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99" w:rsidRPr="006B5E99" w:rsidRDefault="006B5E99" w:rsidP="006B5E99">
      <w:pPr>
        <w:shd w:val="clear" w:color="auto" w:fill="EEEEEE"/>
        <w:spacing w:line="240" w:lineRule="auto"/>
        <w:jc w:val="center"/>
        <w:rPr>
          <w:rFonts w:ascii="Tahoma" w:eastAsia="Times New Roman" w:hAnsi="Tahoma" w:cs="Tahoma"/>
          <w:b/>
          <w:bCs/>
          <w:color w:val="000000"/>
          <w:sz w:val="27"/>
          <w:szCs w:val="27"/>
          <w:lang w:eastAsia="ru-RU"/>
        </w:rPr>
      </w:pPr>
      <w:r w:rsidRPr="006B5E99">
        <w:rPr>
          <w:rFonts w:ascii="Tahoma" w:eastAsia="Times New Roman" w:hAnsi="Tahoma" w:cs="Tahoma"/>
          <w:b/>
          <w:bCs/>
          <w:color w:val="000000"/>
          <w:sz w:val="27"/>
          <w:szCs w:val="27"/>
          <w:lang w:eastAsia="ru-RU"/>
        </w:rPr>
        <w:t>Антикоррупционный стандарт в сфере подбора кадров и замещения должностей муниципальной службы</w:t>
      </w:r>
    </w:p>
    <w:tbl>
      <w:tblPr>
        <w:tblW w:w="0" w:type="auto"/>
        <w:tblCellSpacing w:w="0" w:type="dxa"/>
        <w:tblCellMar>
          <w:left w:w="0" w:type="dxa"/>
          <w:right w:w="0" w:type="dxa"/>
        </w:tblCellMar>
        <w:tblLook w:val="04A0"/>
      </w:tblPr>
      <w:tblGrid>
        <w:gridCol w:w="4260"/>
      </w:tblGrid>
      <w:tr w:rsidR="006B5E99" w:rsidRPr="006B5E99" w:rsidTr="006B5E99">
        <w:trPr>
          <w:tblCellSpacing w:w="0" w:type="dxa"/>
        </w:trPr>
        <w:tc>
          <w:tcPr>
            <w:tcW w:w="4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6B5E99" w:rsidRPr="006B5E99" w:rsidRDefault="006B5E99" w:rsidP="006B5E99">
            <w:pPr>
              <w:spacing w:after="0" w:line="240" w:lineRule="auto"/>
              <w:jc w:val="both"/>
              <w:rPr>
                <w:rFonts w:ascii="Times New Roman" w:eastAsia="Times New Roman" w:hAnsi="Times New Roman" w:cs="Times New Roman"/>
                <w:sz w:val="23"/>
                <w:szCs w:val="23"/>
                <w:lang w:eastAsia="ru-RU"/>
              </w:rPr>
            </w:pPr>
            <w:r w:rsidRPr="006B5E99">
              <w:rPr>
                <w:rFonts w:ascii="Times New Roman" w:eastAsia="Times New Roman" w:hAnsi="Times New Roman" w:cs="Times New Roman"/>
                <w:sz w:val="23"/>
                <w:szCs w:val="23"/>
                <w:lang w:eastAsia="ru-RU"/>
              </w:rPr>
              <w:t> </w:t>
            </w:r>
          </w:p>
        </w:tc>
      </w:tr>
    </w:tbl>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b/>
          <w:bCs/>
          <w:color w:val="000000"/>
          <w:sz w:val="23"/>
          <w:lang w:eastAsia="ru-RU"/>
        </w:rPr>
        <w:t>Методические материалы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b/>
          <w:bCs/>
          <w:color w:val="000000"/>
          <w:sz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b/>
          <w:bCs/>
          <w:color w:val="000000"/>
          <w:sz w:val="23"/>
          <w:lang w:eastAsia="ru-RU"/>
        </w:rPr>
        <w:t>Антикоррупционный стандарт</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b/>
          <w:bCs/>
          <w:color w:val="000000"/>
          <w:sz w:val="23"/>
          <w:lang w:eastAsia="ru-RU"/>
        </w:rPr>
        <w:t>в сфере подбора кадров и замещения должностей муниципальной службы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b/>
          <w:bCs/>
          <w:color w:val="000000"/>
          <w:sz w:val="23"/>
          <w:lang w:eastAsia="ru-RU"/>
        </w:rPr>
        <w:t>(далее – Антикоррупционный стандарт)</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b/>
          <w:bCs/>
          <w:color w:val="000000"/>
          <w:sz w:val="23"/>
          <w:lang w:eastAsia="ru-RU"/>
        </w:rPr>
        <w:t>1. Общая часть</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1.1. Перечень нормативных правовых актов, регламентирующих применение Антикоррупционного стандарта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1.1.1.Федеральный закон от 02.03.2007 № 25-ФЗ «О муниципальной службе в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1.1.2.Федеральный </w:t>
      </w:r>
      <w:hyperlink r:id="rId5" w:history="1">
        <w:r w:rsidRPr="006B5E99">
          <w:rPr>
            <w:rFonts w:ascii="Tahoma" w:eastAsia="Times New Roman" w:hAnsi="Tahoma" w:cs="Tahoma"/>
            <w:color w:val="33A6E3"/>
            <w:sz w:val="23"/>
            <w:lang w:eastAsia="ru-RU"/>
          </w:rPr>
          <w:t>закон</w:t>
        </w:r>
      </w:hyperlink>
      <w:r w:rsidRPr="006B5E99">
        <w:rPr>
          <w:rFonts w:ascii="Tahoma" w:eastAsia="Times New Roman" w:hAnsi="Tahoma" w:cs="Tahoma"/>
          <w:color w:val="000000"/>
          <w:sz w:val="23"/>
          <w:szCs w:val="23"/>
          <w:lang w:eastAsia="ru-RU"/>
        </w:rPr>
        <w:t> от 25.12.2008 № 273-ФЗ «О противодействии коррупции».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1.1.3.Закон Курской области № 60-ЗКО «О муниципальной службе в Курской области».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1.1.4.Закон Курской области «О противодействии коррупции в Курской области».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1.2. Цели и задачи введения Антикоррупционного стандарта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1.2.1. Антикоррупционный стандарт в сфере подбора кадров и замещения должностей муниципальной службы представляет собой единую для данной сферы деятельности систему запретов, ограничений и дозволений, обеспечивающих предупреждение коррупции.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1.2.2. Введение Антикоррупционного стандарта осуществлено в целях совершенствования деятельности Администрации сельского поселения и создания эффективной системы реализации и защиты прав граждан и юридических лиц.</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1.2.3. Задачи введения Антикоррупционного стандарта: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развитие системы противодействия коррупции в Администрации сельского поселения;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устранение факторов, способствующих созданию условий для проявления коррупции в Администрации  сельского поселения;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формирование в Администрации сельского поселения нетерпимости к коррупционному поведению;</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повышение эффективности деятельности Администрации сельского поселения;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повышение ответственности муниципальных служащих, работников Администрации сельского поселения при осуществлении ими своих прав и обязанностей;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введение возможности мониторинга со стороны граждан, общественных объединений и средств массовой информации  деятельности Администрации  сельского поселения.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1.3. Запреты, ограничения и дозволения, обеспечивающие предупреждение коррупции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1.3.1. Запреты, ограничения и дозволения устанавливаются в соответствии с нормами законодательства Российской Федерации и Курской области.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1.3.2. Перечень запретов, ограничений и дозволений в сфере подбора кадров и замещения должностей муниципальной службы приведен в разделе 2 настоящего Антикоррупционного стандарта.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lastRenderedPageBreak/>
        <w:t>1.4. Требования к применению и исполнению Антикоррупционного стандарта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1.4.1. Антикоррупционный стандарт применяется в деятельности Администрации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1.4.2. Антикоррупционный стандарт обязателен для исполнения всеми муниципальными служащими и иными работниками Администрации сельского поселения.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1.4.3. За несоблюдение Антикоррупционного стандарта муниципальные служащие, работники Администрации сельского поселения несут ответственность, предусмотренную действующим законодательством. Общую ответственность за применение и исполнение Антикоррупционного стандарта несет глава Администрации сельского поселения.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1.5. Требования к порядку и формам контроля за соблюдением установленных запретов, ограничений и дозволений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1.5.1.Общий контроль за соблюдением установленных запретов, ограничений и дозволений осуществляют комиссия по соблюдению требований к служебному поведению муниципальных служащих, проходящих муниципальную службу в Администрации сельского поселения, и урегулированию конфликта интересов (далее - Комиссия).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Текущий контроль за соблюдением установленных запретов, ограничений и дозволений осуществляют глава Администрации сельского поселения.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1.5.2.Контроль за соблюдением установленных запретов, ограничений и дозволений осуществляется в следующих формах:</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отчёт уполномоченного лица о применении Антикоррупционного стандарта;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запрос информации о ходе работы уполномоченного на осуществление контроля лица;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обращения и заявления муниципальных служащих и иных работников Администрации сельского поселения, обращения и заявления граждан, общественных объединений, организаций, средств массовой информации о фактах или попытках нарушения, перечисленных в Антикоррупционном стандарте запретов, ограничений и дозволений.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1.5.3. Отчеты, указанные в подпункте 1.5.2. настоящего пункта, предоставляются в комиссию, а также ведущему специалисту Администрации сельского поселения по кадровой, правовой работе, нотариальным услугам ежегодно, не позднее 1 марта года, следующего за отчетным. Формы, по которым предоставляются указанные отчеты, определяются соответственно председателем комиссии и ведущим специалистом Администрации сельского поселения по кадровой, правовой работе, нотариальным услугам самостоятельно.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В случае необходимости комиссия в лице её председателя, а также ведущий специалист Администрации сельского поселения по кадровой, правовой работе, нотариальным услугам имеют право запрашивать информацию о соблюдении установленных запретов, ограничений и дозволений в иные сроки.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1.5.4.Поступившие обращения и заявления, указанные в подпункте 1.5.2. настоящего пункта, рассматриваются главой Администрации сельского поселения или иным уполномоченным им должностным лицом в установленном действующим законодательством порядке для рассмотрения обращений граждан и организаций, а также на заседании комиссии.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1.6. Порядок изменения установленных запретов, ограничений и дозволений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xml:space="preserve">1.6.1.Изменение установленных настоящим Административным регламентом запретов, ограничений и дозволений производится в соответствии с действующим </w:t>
      </w:r>
      <w:r w:rsidRPr="006B5E99">
        <w:rPr>
          <w:rFonts w:ascii="Tahoma" w:eastAsia="Times New Roman" w:hAnsi="Tahoma" w:cs="Tahoma"/>
          <w:color w:val="000000"/>
          <w:sz w:val="23"/>
          <w:szCs w:val="23"/>
          <w:lang w:eastAsia="ru-RU"/>
        </w:rPr>
        <w:lastRenderedPageBreak/>
        <w:t>законодательством путем внесения изменений в настоящий Антикоррупционный стандарт.</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1.6.2.Предполагаемые изменения в обязательном порядке рассматриваются и согласуются комиссией по соблюдению требований к служебному поведению муниципальных служащих, проходящих муниципальную службу в Администрации сельского поселения, и урегулированию конфликта интересов.</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b/>
          <w:bCs/>
          <w:color w:val="000000"/>
          <w:sz w:val="23"/>
          <w:lang w:eastAsia="ru-RU"/>
        </w:rPr>
        <w:t>   2. Специальная часть</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2.1. Нормативное обеспечение исполнения полномочий Администрацией сельского поселения в сфере подбора кадров и замещения должностей муниципальной службы: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hyperlink r:id="rId6" w:history="1">
        <w:r w:rsidRPr="006B5E99">
          <w:rPr>
            <w:rFonts w:ascii="Tahoma" w:eastAsia="Times New Roman" w:hAnsi="Tahoma" w:cs="Tahoma"/>
            <w:color w:val="33A6E3"/>
            <w:sz w:val="23"/>
            <w:lang w:eastAsia="ru-RU"/>
          </w:rPr>
          <w:t>Конституция</w:t>
        </w:r>
      </w:hyperlink>
      <w:r w:rsidRPr="006B5E99">
        <w:rPr>
          <w:rFonts w:ascii="Tahoma" w:eastAsia="Times New Roman" w:hAnsi="Tahoma" w:cs="Tahoma"/>
          <w:color w:val="000000"/>
          <w:sz w:val="23"/>
          <w:szCs w:val="23"/>
          <w:lang w:eastAsia="ru-RU"/>
        </w:rPr>
        <w:t>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Трудовой </w:t>
      </w:r>
      <w:hyperlink r:id="rId7" w:history="1">
        <w:r w:rsidRPr="006B5E99">
          <w:rPr>
            <w:rFonts w:ascii="Tahoma" w:eastAsia="Times New Roman" w:hAnsi="Tahoma" w:cs="Tahoma"/>
            <w:color w:val="33A6E3"/>
            <w:sz w:val="23"/>
            <w:lang w:eastAsia="ru-RU"/>
          </w:rPr>
          <w:t>кодекс</w:t>
        </w:r>
      </w:hyperlink>
      <w:r w:rsidRPr="006B5E99">
        <w:rPr>
          <w:rFonts w:ascii="Tahoma" w:eastAsia="Times New Roman" w:hAnsi="Tahoma" w:cs="Tahoma"/>
          <w:color w:val="000000"/>
          <w:sz w:val="23"/>
          <w:szCs w:val="23"/>
          <w:lang w:eastAsia="ru-RU"/>
        </w:rPr>
        <w:t>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Федеральный </w:t>
      </w:r>
      <w:hyperlink r:id="rId8" w:history="1">
        <w:r w:rsidRPr="006B5E99">
          <w:rPr>
            <w:rFonts w:ascii="Tahoma" w:eastAsia="Times New Roman" w:hAnsi="Tahoma" w:cs="Tahoma"/>
            <w:color w:val="33A6E3"/>
            <w:sz w:val="23"/>
            <w:lang w:eastAsia="ru-RU"/>
          </w:rPr>
          <w:t>закон</w:t>
        </w:r>
      </w:hyperlink>
      <w:r w:rsidRPr="006B5E99">
        <w:rPr>
          <w:rFonts w:ascii="Tahoma" w:eastAsia="Times New Roman" w:hAnsi="Tahoma" w:cs="Tahoma"/>
          <w:color w:val="000000"/>
          <w:sz w:val="23"/>
          <w:szCs w:val="23"/>
          <w:lang w:eastAsia="ru-RU"/>
        </w:rPr>
        <w:t> Российской Федерации от 06.10.2003 № 131-ФЗ «Об общих принципах организации местного самоуправления в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Федеральный </w:t>
      </w:r>
      <w:hyperlink r:id="rId9" w:history="1">
        <w:r w:rsidRPr="006B5E99">
          <w:rPr>
            <w:rFonts w:ascii="Tahoma" w:eastAsia="Times New Roman" w:hAnsi="Tahoma" w:cs="Tahoma"/>
            <w:color w:val="33A6E3"/>
            <w:sz w:val="23"/>
            <w:lang w:eastAsia="ru-RU"/>
          </w:rPr>
          <w:t>закон</w:t>
        </w:r>
      </w:hyperlink>
      <w:r w:rsidRPr="006B5E99">
        <w:rPr>
          <w:rFonts w:ascii="Tahoma" w:eastAsia="Times New Roman" w:hAnsi="Tahoma" w:cs="Tahoma"/>
          <w:color w:val="000000"/>
          <w:sz w:val="23"/>
          <w:szCs w:val="23"/>
          <w:lang w:eastAsia="ru-RU"/>
        </w:rPr>
        <w:t> от 02.03.2007 № 25-ФЗ «О муниципальной службе в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Федеральный </w:t>
      </w:r>
      <w:hyperlink r:id="rId10" w:history="1">
        <w:r w:rsidRPr="006B5E99">
          <w:rPr>
            <w:rFonts w:ascii="Tahoma" w:eastAsia="Times New Roman" w:hAnsi="Tahoma" w:cs="Tahoma"/>
            <w:color w:val="33A6E3"/>
            <w:sz w:val="23"/>
            <w:lang w:eastAsia="ru-RU"/>
          </w:rPr>
          <w:t>закон</w:t>
        </w:r>
      </w:hyperlink>
      <w:r w:rsidRPr="006B5E99">
        <w:rPr>
          <w:rFonts w:ascii="Tahoma" w:eastAsia="Times New Roman" w:hAnsi="Tahoma" w:cs="Tahoma"/>
          <w:color w:val="000000"/>
          <w:sz w:val="23"/>
          <w:szCs w:val="23"/>
          <w:lang w:eastAsia="ru-RU"/>
        </w:rPr>
        <w:t> от 25.12.2008 № 273-ФЗ «О противодействии коррупции»;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Областной </w:t>
      </w:r>
      <w:hyperlink r:id="rId11" w:history="1">
        <w:r w:rsidRPr="006B5E99">
          <w:rPr>
            <w:rFonts w:ascii="Tahoma" w:eastAsia="Times New Roman" w:hAnsi="Tahoma" w:cs="Tahoma"/>
            <w:color w:val="33A6E3"/>
            <w:sz w:val="23"/>
            <w:lang w:eastAsia="ru-RU"/>
          </w:rPr>
          <w:t>закон</w:t>
        </w:r>
      </w:hyperlink>
      <w:r w:rsidRPr="006B5E99">
        <w:rPr>
          <w:rFonts w:ascii="Tahoma" w:eastAsia="Times New Roman" w:hAnsi="Tahoma" w:cs="Tahoma"/>
          <w:color w:val="000000"/>
          <w:sz w:val="23"/>
          <w:szCs w:val="23"/>
          <w:lang w:eastAsia="ru-RU"/>
        </w:rPr>
        <w:t> Курской области № 60-ЗКО «О муниципальной службе в Курской области»;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hyperlink r:id="rId12" w:history="1">
        <w:r w:rsidRPr="006B5E99">
          <w:rPr>
            <w:rFonts w:ascii="Tahoma" w:eastAsia="Times New Roman" w:hAnsi="Tahoma" w:cs="Tahoma"/>
            <w:color w:val="33A6E3"/>
            <w:sz w:val="23"/>
            <w:lang w:eastAsia="ru-RU"/>
          </w:rPr>
          <w:t>Устав</w:t>
        </w:r>
      </w:hyperlink>
      <w:r w:rsidRPr="006B5E99">
        <w:rPr>
          <w:rFonts w:ascii="Tahoma" w:eastAsia="Times New Roman" w:hAnsi="Tahoma" w:cs="Tahoma"/>
          <w:color w:val="000000"/>
          <w:sz w:val="23"/>
          <w:szCs w:val="23"/>
          <w:lang w:eastAsia="ru-RU"/>
        </w:rPr>
        <w:t> муниципального образования «Косоржанский сельсовет» Щигровского района Курской области.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2.2. В целях предупреждения коррупции в сфере подбора кадров и замещения должностей муниципальной службы устанавливаются следующие:</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2.2.1. Запреты: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xml:space="preserve">на занятие предпринимательской деятельностью лично или через доверенных лиц, а также участие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w:t>
      </w:r>
      <w:r w:rsidRPr="006B5E99">
        <w:rPr>
          <w:rFonts w:ascii="Tahoma" w:eastAsia="Times New Roman" w:hAnsi="Tahoma" w:cs="Tahoma"/>
          <w:color w:val="000000"/>
          <w:sz w:val="23"/>
          <w:szCs w:val="23"/>
          <w:lang w:eastAsia="ru-RU"/>
        </w:rPr>
        <w:lastRenderedPageBreak/>
        <w:t>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участие в управлении коммерческой или некоммерческой организацией, за исключением следующих случаев:</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иные случаи, предусмотренные федеральными законами;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lastRenderedPageBreak/>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получение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использование преимущества должностного положения для предвыборной агитации, а также для агитации по вопросам референдума;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прекращение исполнения должностных обязанностей в целях урегулирования трудового спора;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исполнение данного неправомерного поручения.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занятие предпринимательской деятельностью лично или через доверенных лиц.</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2.2.2. Ограничения: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lastRenderedPageBreak/>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представление подложных документов или заведомо ложных сведений при поступлении на муниципальную службу;</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непредставление установленных Федеральным </w:t>
      </w:r>
      <w:hyperlink r:id="rId13" w:history="1">
        <w:r w:rsidRPr="006B5E99">
          <w:rPr>
            <w:rFonts w:ascii="Tahoma" w:eastAsia="Times New Roman" w:hAnsi="Tahoma" w:cs="Tahoma"/>
            <w:color w:val="33A6E3"/>
            <w:sz w:val="23"/>
            <w:lang w:eastAsia="ru-RU"/>
          </w:rPr>
          <w:t>законом</w:t>
        </w:r>
      </w:hyperlink>
      <w:r w:rsidRPr="006B5E99">
        <w:rPr>
          <w:rFonts w:ascii="Tahoma" w:eastAsia="Times New Roman" w:hAnsi="Tahoma" w:cs="Tahoma"/>
          <w:color w:val="000000"/>
          <w:sz w:val="23"/>
          <w:szCs w:val="23"/>
          <w:lang w:eastAsia="ru-RU"/>
        </w:rPr>
        <w:t> 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непредставление сведений, предусмотренных статьей 15.1 Федерального закона от 02.03.2007 № 25-ФЗ «О муниципальной службе в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замещение должности муниципальной службы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назначение гражданина на должность главы местной администрации по контракту, а также замещение муниципальным служащим должности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xml:space="preserve">на назначение гражданина на должности председателя, заместителя председателя и аудитора контрольно-счетного органа муниципального образования, а также замещение муниципальным служащим должности председателя, заместителя председателя и аудитора контрольно-счетного органа муниципального образования в </w:t>
      </w:r>
      <w:r w:rsidRPr="006B5E99">
        <w:rPr>
          <w:rFonts w:ascii="Tahoma" w:eastAsia="Times New Roman" w:hAnsi="Tahoma" w:cs="Tahoma"/>
          <w:color w:val="000000"/>
          <w:sz w:val="23"/>
          <w:szCs w:val="23"/>
          <w:lang w:eastAsia="ru-RU"/>
        </w:rPr>
        <w:lastRenderedPageBreak/>
        <w:t>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2.2.3. Дозволения: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участие по своей инициативе в конкурсе на замещение вакантной должности муниципальной службы;</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получение дополнительного профессионального образования в соответствии с муниципальным правовым актом за счет средств местного бюджета;</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защиту своих персональных данных;</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объединение, включая право создавать профессиональные союзы, для защиты своих прав, социально-экономических и профессиональных интересов;</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защиту своих прав и законных интересов на муниципальной службе, включая обжалование в суд их нарушений;</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пенсионное обеспечение в соответствии с законодательством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на выполнение иной оплачиваемой работы с предварительного письменного уведомления представителя нанимателя (работодателя), за исключением муниципального служащего, замещающего должность главы местной администрации по контракту,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6B5E99" w:rsidRPr="006B5E99" w:rsidRDefault="006B5E99" w:rsidP="006B5E99">
      <w:pPr>
        <w:shd w:val="clear" w:color="auto" w:fill="EEEEEE"/>
        <w:spacing w:after="0" w:line="240" w:lineRule="auto"/>
        <w:jc w:val="both"/>
        <w:rPr>
          <w:rFonts w:ascii="Tahoma" w:eastAsia="Times New Roman" w:hAnsi="Tahoma" w:cs="Tahoma"/>
          <w:color w:val="000000"/>
          <w:sz w:val="23"/>
          <w:szCs w:val="23"/>
          <w:lang w:eastAsia="ru-RU"/>
        </w:rPr>
      </w:pPr>
      <w:r w:rsidRPr="006B5E99">
        <w:rPr>
          <w:rFonts w:ascii="Tahoma" w:eastAsia="Times New Roman" w:hAnsi="Tahoma" w:cs="Tahoma"/>
          <w:color w:val="000000"/>
          <w:sz w:val="23"/>
          <w:szCs w:val="23"/>
          <w:lang w:eastAsia="ru-RU"/>
        </w:rPr>
        <w:t> </w:t>
      </w:r>
    </w:p>
    <w:p w:rsidR="00670299" w:rsidRPr="006B5E99" w:rsidRDefault="00670299" w:rsidP="006B5E99"/>
    <w:sectPr w:rsidR="00670299" w:rsidRPr="006B5E99"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13347"/>
    <w:rsid w:val="00244D2F"/>
    <w:rsid w:val="00250AB9"/>
    <w:rsid w:val="002A46EB"/>
    <w:rsid w:val="002B7A52"/>
    <w:rsid w:val="002C1CAF"/>
    <w:rsid w:val="002C7201"/>
    <w:rsid w:val="002E066D"/>
    <w:rsid w:val="002E0701"/>
    <w:rsid w:val="002F4322"/>
    <w:rsid w:val="003032B0"/>
    <w:rsid w:val="003118A0"/>
    <w:rsid w:val="00317AC8"/>
    <w:rsid w:val="003431D8"/>
    <w:rsid w:val="00350C00"/>
    <w:rsid w:val="00360264"/>
    <w:rsid w:val="003819D0"/>
    <w:rsid w:val="004114EF"/>
    <w:rsid w:val="004171AE"/>
    <w:rsid w:val="00434347"/>
    <w:rsid w:val="00452E63"/>
    <w:rsid w:val="004C150F"/>
    <w:rsid w:val="004D04FC"/>
    <w:rsid w:val="004F1791"/>
    <w:rsid w:val="004F225D"/>
    <w:rsid w:val="005229E2"/>
    <w:rsid w:val="005247F0"/>
    <w:rsid w:val="005419B9"/>
    <w:rsid w:val="00551B90"/>
    <w:rsid w:val="005B2327"/>
    <w:rsid w:val="005B5E10"/>
    <w:rsid w:val="00600A4C"/>
    <w:rsid w:val="00622A64"/>
    <w:rsid w:val="00644AC9"/>
    <w:rsid w:val="00655BB5"/>
    <w:rsid w:val="0066176D"/>
    <w:rsid w:val="0066176F"/>
    <w:rsid w:val="00670299"/>
    <w:rsid w:val="00691307"/>
    <w:rsid w:val="00694E76"/>
    <w:rsid w:val="00696086"/>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8225B"/>
    <w:rsid w:val="00894451"/>
    <w:rsid w:val="008A03E0"/>
    <w:rsid w:val="008B26FE"/>
    <w:rsid w:val="008C3396"/>
    <w:rsid w:val="009140F6"/>
    <w:rsid w:val="00936F53"/>
    <w:rsid w:val="00940909"/>
    <w:rsid w:val="00950315"/>
    <w:rsid w:val="0096002E"/>
    <w:rsid w:val="00967BBB"/>
    <w:rsid w:val="00991495"/>
    <w:rsid w:val="00992017"/>
    <w:rsid w:val="009A6D61"/>
    <w:rsid w:val="009B49A8"/>
    <w:rsid w:val="009B4B97"/>
    <w:rsid w:val="009C06B4"/>
    <w:rsid w:val="009C0B45"/>
    <w:rsid w:val="009D2234"/>
    <w:rsid w:val="009D26D1"/>
    <w:rsid w:val="009E18E9"/>
    <w:rsid w:val="009E4DC3"/>
    <w:rsid w:val="009F2D1B"/>
    <w:rsid w:val="00A04EDC"/>
    <w:rsid w:val="00A06C87"/>
    <w:rsid w:val="00A17A7C"/>
    <w:rsid w:val="00A261A7"/>
    <w:rsid w:val="00A31506"/>
    <w:rsid w:val="00A35A6A"/>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32750FFBD3D8701797DEB0E8F8E42E5A1FEFB76A1A4C8107BE0AF60yBd0M" TargetMode="External"/><Relationship Id="rId13" Type="http://schemas.openxmlformats.org/officeDocument/2006/relationships/hyperlink" Target="consultantplus://offline/ref=8E632750FFBD3D8701797DEB0E8F8E42E5A1FFF67BA4A4C8107BE0AF60yBd0M" TargetMode="External"/><Relationship Id="rId3" Type="http://schemas.openxmlformats.org/officeDocument/2006/relationships/settings" Target="settings.xml"/><Relationship Id="rId7" Type="http://schemas.openxmlformats.org/officeDocument/2006/relationships/hyperlink" Target="consultantplus://offline/ref=8E632750FFBD3D8701797DEB0E8F8E42E5A1FEF77DA2A4C8107BE0AF60yBd0M" TargetMode="External"/><Relationship Id="rId12" Type="http://schemas.openxmlformats.org/officeDocument/2006/relationships/hyperlink" Target="consultantplus://offline/ref=8E632750FFBD3D8701797DFD0DE3D147E2ADA3FE7BA1AF984C24BBF237B922C0F7F8C1709E068B91BFBD82yCd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632750FFBD3D8701797DEB0E8F8E42E6AEFAF675F5F3CA412EEEyAdAM" TargetMode="External"/><Relationship Id="rId11" Type="http://schemas.openxmlformats.org/officeDocument/2006/relationships/hyperlink" Target="consultantplus://offline/ref=8E632750FFBD3D8701797DFD0DE3D147E2ADA3FE7BA6AA984924BBF237B922C0yFd7M" TargetMode="External"/><Relationship Id="rId5" Type="http://schemas.openxmlformats.org/officeDocument/2006/relationships/hyperlink" Target="consultantplus://offline/ref=8E632750FFBD3D8701797DEB0E8F8E42E5A1FFF67BA0A4C8107BE0AF60yBd0M" TargetMode="External"/><Relationship Id="rId15" Type="http://schemas.openxmlformats.org/officeDocument/2006/relationships/theme" Target="theme/theme1.xml"/><Relationship Id="rId10" Type="http://schemas.openxmlformats.org/officeDocument/2006/relationships/hyperlink" Target="consultantplus://offline/ref=8E632750FFBD3D8701797DEB0E8F8E42E5A1FFF67BA0A4C8107BE0AF60yBd0M" TargetMode="External"/><Relationship Id="rId4" Type="http://schemas.openxmlformats.org/officeDocument/2006/relationships/webSettings" Target="webSettings.xml"/><Relationship Id="rId9" Type="http://schemas.openxmlformats.org/officeDocument/2006/relationships/hyperlink" Target="consultantplus://offline/ref=8E632750FFBD3D8701797DEB0E8F8E42E5A1FFF67BA4A4C8107BE0AF60yBd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2922</TotalTime>
  <Pages>7</Pages>
  <Words>3352</Words>
  <Characters>19108</Characters>
  <Application>Microsoft Office Word</Application>
  <DocSecurity>0</DocSecurity>
  <Lines>159</Lines>
  <Paragraphs>44</Paragraphs>
  <ScaleCrop>false</ScaleCrop>
  <Company/>
  <LinksUpToDate>false</LinksUpToDate>
  <CharactersWithSpaces>22416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36</cp:revision>
  <dcterms:created xsi:type="dcterms:W3CDTF">2025-01-02T10:58:00Z</dcterms:created>
  <dcterms:modified xsi:type="dcterms:W3CDTF">2025-01-04T11:40:00Z</dcterms:modified>
</cp:coreProperties>
</file>