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25" w:rsidRDefault="004B1025" w:rsidP="004B102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«15» декабря 2017 года № 145 "Об утверждении Порядка разработки и утверждения бюджетного прогноза Косоржанского сельсовета Щигровского района Курской области на долгосрочный период"</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АДМИНИСТРАЦИЯ</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ПОСТАНОВЛЕНИЕ</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«15» декабря 2017 года      № 145</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разработки 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утверждения бюджетного прогноза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на долгосрочный период</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170.1 Бюджетного кодекса Российской Федерации, ст.4 Федерального закона от 28.06.2014 года № 172-ФЗ «О стратегическом планировании», Администрация Косоржанского сельсовета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Порядок разработки и утверждения бюджетного прогноза Косоржанского сельсовета Щигровского района Курской области на долгосрочный период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решение вступает в силу со дня его подписания.</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15.12.2017г. года № 145</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Порядок</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разработки и утверждения бюджетного прогноза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Косоржанского сельсовета Щигровского района Курской области на долгосрочный период</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определяет сроки и порядок разработки и утверждения, период действия, состав и содержание бюджетного прогноза Косоржанского сельсовета Щигровского района Курской области на долгосрочный период (далее - бюджетный прогноз).</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Под бюджетным прогнозом на долгосрочный период понимается документ, содержащий прогноз основных характеристик бюджета Косоржанского сельсовета Щигровского района Курской области, показатели финансового обеспечения муниципальных программ на период их действия, иные показатели, характеризующие бюджет Косоржанского сельсовета Щигровского района Курской области, а также содержащий основные подходы к формированию бюджетной политики на долгосрочный период.</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Бюджетный прогноз на долгосрочный период разрабатывается каждые три года на шестилетний период на основе прогноза социально-экономического развития Косоржанского сельсовета Щигровского района Курской области (далее - прогноз социально-экономического развития) на соответствующий период.</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Бюджетный прогноз на долгосрочный период может быть изменен с учетом изменения прогноза социально-экономического развития на соответствующий период и принятого решения Собрания депутатов Косоржанского сельсовета  о бюджете Косоржанского сельсовета Щигровского района Курской области о соответствующем бюджете без продления периода его действия.</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Разработка бюджетного прогноза (проекта, проекта изменений бюджетного прогноза) осуществляется Администрацией Косоржанского сельсовета Щигровского района Курской области с соблюдением требований Бюджетного кодекса. (далее - Администрация).</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Косоржанского сельсовета Щигровского района Курской области направляется Собранию депутатов Косоржанского сельсовета одновременно с проектом решения о бюджете Косоржанского сельсовета Щигровского района Курской области на очередной финансовый год и на плановый период.</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Бюджетный прогноз (изменения бюджетного прогноза) утверждается (утверждаются) постановлением администрации Косоржанского сельсовета Щигровского района Курской области в срок, не превышающий двух месяцев со дня официального опубликования решения о бюджете Косоржанского сельсовета Щигровского района Курской области на очередной финансовый год и на плановый период.</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Бюджетный прогноз состоит из текстовой части и приложений.</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Текстовая часть бюджетного прогноза включает следующие основные разделы:</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цели и задачи долгосрочной бюджетной политики;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условия формирования бюджетного прогноза;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прогноз основных характеристик бюджета Косоржанского сельсовета Щигровского района Курской области;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показатели финансового обеспечения муниципальных программ Косоржанского сельсовета Щигровского района Курской области на период их действия;</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оценка и минимизация бюджетных рисков.</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Бюджетный прогноз может включать в себя другие разделы, необходимые для определения основных подходов к формированию бюджетной политики в долгосрочном периоде.</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 содержанию разделов бюджетного прогноза предъявляются следующие основные требования:</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первый раздел должен содержать описание целей, задач и основных подходов к формированию долгосрочной бюджетной политики;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второй раздел должен содержать сведения о прогнозируемой макроэкономической ситуации в долгосрочном периоде и ее влиянии на показатели бюджета Косоржанского сельсовета Щигровского района курской области;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третий раздел должен содержать анализ основных характеристик бюджета Косоржанского сельсовета Щигровского района Курской области (доходы, расходы, дефицит (профицит), источники финансирования дефицита, объем муниципального долга, иные показатели);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четвертый раздел должен содержать прогноз предельных расходов на финансовое обеспечение муниципальных программ Косоржанского сельсовета Щигровского района Курской области (на период их действия), а также, при необходимости, обоснование методологических подходов к формированию указанных расходов, </w:t>
      </w:r>
      <w:r>
        <w:rPr>
          <w:rFonts w:ascii="Tahoma" w:hAnsi="Tahoma" w:cs="Tahoma"/>
          <w:color w:val="000000"/>
          <w:sz w:val="18"/>
          <w:szCs w:val="18"/>
        </w:rPr>
        <w:lastRenderedPageBreak/>
        <w:t>порядок, основания и сроки изменения показателей финансового обеспечения муниципальных программ Косоржанского сельсовета Щигровского района Курской области;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пятый раздел должен содержать анализ основных рисков, влияющих на сбалансированность бюджета, объем муниципального долга.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Приложения к тексту бюджетного прогноза содержат:</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прогноз основных характеристик Косоржанского сельсовета Щигровского района Курской области  (по форме согласно приложению 1 к настоящему Порядку);</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показатели финансового обеспечения муниципальных программ Косоржанского сельсовета Щигровского района Курской области (по форме согласно приложению 2 к настоящему Порядку).</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утвержденная приложением 1 к настоящему Порядку, при необходимости может быть дополнена иными показателями, характеризующими параметры бюджета Косоржанского сельсовета Щигровского района Курской области.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разработки и утверждения</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бюджетного прогноза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долгосрочный период</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Прогноз основных характеристик</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бюджета Косоржанского сельсовета Щигровского района Курской области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(тыс. руб.)</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0"/>
        <w:gridCol w:w="2580"/>
        <w:gridCol w:w="1040"/>
        <w:gridCol w:w="1470"/>
        <w:gridCol w:w="1410"/>
        <w:gridCol w:w="855"/>
        <w:gridCol w:w="840"/>
        <w:gridCol w:w="795"/>
      </w:tblGrid>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rStyle w:val="ad"/>
                <w:sz w:val="18"/>
                <w:szCs w:val="18"/>
              </w:rPr>
              <w:t>№ п/п</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rStyle w:val="ad"/>
                <w:sz w:val="18"/>
                <w:szCs w:val="18"/>
              </w:rPr>
              <w:t>Наименование показателя</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rStyle w:val="ad"/>
                <w:sz w:val="18"/>
                <w:szCs w:val="18"/>
              </w:rPr>
              <w:t>Очередной год (n)</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rStyle w:val="ad"/>
                <w:sz w:val="18"/>
                <w:szCs w:val="18"/>
              </w:rPr>
              <w:t>Первый год планового периода (n)</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rStyle w:val="ad"/>
                <w:sz w:val="18"/>
                <w:szCs w:val="18"/>
              </w:rPr>
              <w:t>Второй год планового периода (n)</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rStyle w:val="ad"/>
                <w:sz w:val="18"/>
                <w:szCs w:val="18"/>
              </w:rPr>
              <w:t>n + 3</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rStyle w:val="ad"/>
                <w:sz w:val="18"/>
                <w:szCs w:val="18"/>
              </w:rPr>
              <w:t>n + 4</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rStyle w:val="ad"/>
                <w:sz w:val="18"/>
                <w:szCs w:val="18"/>
              </w:rPr>
              <w:t>n + 5</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1.</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Доходы бюджета - всего</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в том числе:</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1.1.</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налоговые доходы</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1.2.</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неналоговые доходы</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1.3.</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-безвозмездные поступления</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2.</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Расходы бюджета - всего</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в том числе:</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lastRenderedPageBreak/>
              <w:t>2.1.</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на финансовое обеспечение муниципальных программ</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2.2.</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на непрограммные направления расходов бюджета</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3.</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Дефицит (профицит) бюджета</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4.</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Отношение дефицита бюджета к общему годовому объему доходов бюджета города без учета объема безвозмездных поступлений (в процентах)</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5.</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Источники финансирования дефицита бюджета - всего</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в том числе:</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5.1. - 5.n</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Указывается состав источников финансирования дефицита бюджета</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6.</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Объем муниципального долга на 1 января соответствующего финансового года</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7.</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Объем муниципальных заимствований в соответствующем финансовом году</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8.</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Объем средств, направляемых в соответствующем финансовом году на погашение суммы основного долга по муниципальным заимствованиям</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9.</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Объем расходов на обслуживание муниципального долга</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bl>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2</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разработки и утверждения</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бюджетного прогноза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долгосрочный период</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Показатели финансового обеспечения</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муниципальных программ Косоржанского сельсовета Щигровского района Курской области</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(тыс. 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2580"/>
        <w:gridCol w:w="1080"/>
        <w:gridCol w:w="1410"/>
        <w:gridCol w:w="1410"/>
        <w:gridCol w:w="795"/>
        <w:gridCol w:w="795"/>
        <w:gridCol w:w="795"/>
      </w:tblGrid>
      <w:tr w:rsidR="004B1025" w:rsidTr="004B1025">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N п/п</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Наименование показателя</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Очередной год (n)</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Первый год планового периода (n)&lt;**&gt;</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Второй год планового периода (n)&lt;**&gt;</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n + 3</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n + 4</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n + 5</w:t>
            </w:r>
          </w:p>
        </w:tc>
      </w:tr>
      <w:tr w:rsidR="004B1025" w:rsidTr="004B1025">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1.</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Расходы бюджета - всего</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в том числе:</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lastRenderedPageBreak/>
              <w:t>1.1.</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Расходы на реализацию муниципальных программ - всего</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в том числе:</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1.1.1.</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муниципальная программа 1 &lt;*&gt;</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1.1.2.</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муниципальная программа 2 &lt;*&gt;</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1.1.n.</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r w:rsidR="004B1025" w:rsidTr="004B1025">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1.2.</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Непрограммные направления расходов бюджета</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1025" w:rsidRDefault="004B1025">
            <w:pPr>
              <w:pStyle w:val="ac"/>
              <w:spacing w:before="0" w:beforeAutospacing="0" w:after="0" w:afterAutospacing="0"/>
              <w:jc w:val="both"/>
              <w:rPr>
                <w:sz w:val="18"/>
                <w:szCs w:val="18"/>
              </w:rPr>
            </w:pPr>
            <w:r>
              <w:rPr>
                <w:sz w:val="18"/>
                <w:szCs w:val="18"/>
              </w:rPr>
              <w:t> </w:t>
            </w:r>
          </w:p>
        </w:tc>
      </w:tr>
    </w:tbl>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&lt;*&gt; При наличии нескольких источников финансового обеспечения муниципальных программ (средства федерального бюджета, областного бюджета, бюджета муниципального образования и т.д.) данные приводятся в разрезе таких источников.</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&lt;**&gt; Заполнение граф осуществляется с учетом периода действия муниципальных программ.</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1025" w:rsidRDefault="004B1025" w:rsidP="004B102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4B1025" w:rsidRDefault="00BC59B0" w:rsidP="004B1025"/>
    <w:sectPr w:rsidR="00BC59B0" w:rsidRPr="004B1025"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C64" w:rsidRDefault="004D4C64" w:rsidP="00C0089A">
      <w:pPr>
        <w:pStyle w:val="ConsPlusNormal"/>
      </w:pPr>
      <w:r>
        <w:separator/>
      </w:r>
    </w:p>
  </w:endnote>
  <w:endnote w:type="continuationSeparator" w:id="0">
    <w:p w:rsidR="004D4C64" w:rsidRDefault="004D4C64"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C64" w:rsidRDefault="004D4C64" w:rsidP="00C0089A">
      <w:pPr>
        <w:pStyle w:val="ConsPlusNormal"/>
      </w:pPr>
      <w:r>
        <w:separator/>
      </w:r>
    </w:p>
  </w:footnote>
  <w:footnote w:type="continuationSeparator" w:id="0">
    <w:p w:rsidR="004D4C64" w:rsidRDefault="004D4C64"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4B1025">
      <w:rPr>
        <w:rStyle w:val="ab"/>
        <w:noProof/>
      </w:rPr>
      <w:t>5</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67B0"/>
    <w:rsid w:val="00061297"/>
    <w:rsid w:val="000655AD"/>
    <w:rsid w:val="00072085"/>
    <w:rsid w:val="00072FE9"/>
    <w:rsid w:val="00073EAF"/>
    <w:rsid w:val="000878DF"/>
    <w:rsid w:val="00092CFC"/>
    <w:rsid w:val="0009449E"/>
    <w:rsid w:val="000A66EB"/>
    <w:rsid w:val="000B3210"/>
    <w:rsid w:val="000C1B79"/>
    <w:rsid w:val="000C3F30"/>
    <w:rsid w:val="000D7D2E"/>
    <w:rsid w:val="000E2986"/>
    <w:rsid w:val="000F3ACC"/>
    <w:rsid w:val="000F4EC0"/>
    <w:rsid w:val="00101858"/>
    <w:rsid w:val="00104BF9"/>
    <w:rsid w:val="00110B2A"/>
    <w:rsid w:val="00112A4C"/>
    <w:rsid w:val="00113B6B"/>
    <w:rsid w:val="00116D68"/>
    <w:rsid w:val="001212A4"/>
    <w:rsid w:val="00124288"/>
    <w:rsid w:val="001268BF"/>
    <w:rsid w:val="001434C0"/>
    <w:rsid w:val="001452D7"/>
    <w:rsid w:val="00147EA7"/>
    <w:rsid w:val="0015014E"/>
    <w:rsid w:val="00156330"/>
    <w:rsid w:val="0016354D"/>
    <w:rsid w:val="0016798E"/>
    <w:rsid w:val="00171644"/>
    <w:rsid w:val="00174873"/>
    <w:rsid w:val="00181ED8"/>
    <w:rsid w:val="00183ECB"/>
    <w:rsid w:val="001B62F0"/>
    <w:rsid w:val="001C072A"/>
    <w:rsid w:val="001D73FB"/>
    <w:rsid w:val="001E49AC"/>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4097"/>
    <w:rsid w:val="002A63DD"/>
    <w:rsid w:val="002B5EF8"/>
    <w:rsid w:val="002B7B98"/>
    <w:rsid w:val="002C1DD3"/>
    <w:rsid w:val="002D71B2"/>
    <w:rsid w:val="002F3991"/>
    <w:rsid w:val="002F4C5C"/>
    <w:rsid w:val="002F5475"/>
    <w:rsid w:val="003036FC"/>
    <w:rsid w:val="003145F8"/>
    <w:rsid w:val="00314ECB"/>
    <w:rsid w:val="0032245C"/>
    <w:rsid w:val="003270E8"/>
    <w:rsid w:val="00327ACF"/>
    <w:rsid w:val="003359C6"/>
    <w:rsid w:val="003408CA"/>
    <w:rsid w:val="00341D26"/>
    <w:rsid w:val="00361E24"/>
    <w:rsid w:val="0036642F"/>
    <w:rsid w:val="00377772"/>
    <w:rsid w:val="003806A3"/>
    <w:rsid w:val="003815B2"/>
    <w:rsid w:val="00382EF3"/>
    <w:rsid w:val="00385B21"/>
    <w:rsid w:val="00391EE0"/>
    <w:rsid w:val="003948D7"/>
    <w:rsid w:val="00394904"/>
    <w:rsid w:val="0039675A"/>
    <w:rsid w:val="003B39EC"/>
    <w:rsid w:val="003B72CC"/>
    <w:rsid w:val="003C2047"/>
    <w:rsid w:val="003C63C3"/>
    <w:rsid w:val="003C7725"/>
    <w:rsid w:val="003D1183"/>
    <w:rsid w:val="003D3DDD"/>
    <w:rsid w:val="003D71B1"/>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1025"/>
    <w:rsid w:val="004B25DB"/>
    <w:rsid w:val="004B2FD2"/>
    <w:rsid w:val="004D46F3"/>
    <w:rsid w:val="004D4C64"/>
    <w:rsid w:val="00500499"/>
    <w:rsid w:val="00504039"/>
    <w:rsid w:val="00515617"/>
    <w:rsid w:val="00524129"/>
    <w:rsid w:val="005344C2"/>
    <w:rsid w:val="00544892"/>
    <w:rsid w:val="00546650"/>
    <w:rsid w:val="00553ABB"/>
    <w:rsid w:val="005603EE"/>
    <w:rsid w:val="0056167A"/>
    <w:rsid w:val="00572458"/>
    <w:rsid w:val="00575A1F"/>
    <w:rsid w:val="0058334B"/>
    <w:rsid w:val="005A09F8"/>
    <w:rsid w:val="005A2CE0"/>
    <w:rsid w:val="005B2CC7"/>
    <w:rsid w:val="005D67F3"/>
    <w:rsid w:val="005E73B7"/>
    <w:rsid w:val="005F01F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0E32"/>
    <w:rsid w:val="00694495"/>
    <w:rsid w:val="006B2433"/>
    <w:rsid w:val="006B61BC"/>
    <w:rsid w:val="006B749F"/>
    <w:rsid w:val="006C0908"/>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5DEA"/>
    <w:rsid w:val="007807CC"/>
    <w:rsid w:val="00783C36"/>
    <w:rsid w:val="00783D71"/>
    <w:rsid w:val="007B29E6"/>
    <w:rsid w:val="007B3E9C"/>
    <w:rsid w:val="007B4687"/>
    <w:rsid w:val="007C59C5"/>
    <w:rsid w:val="007C77A5"/>
    <w:rsid w:val="007E6F85"/>
    <w:rsid w:val="007E7D88"/>
    <w:rsid w:val="007F78D8"/>
    <w:rsid w:val="00802A44"/>
    <w:rsid w:val="00803766"/>
    <w:rsid w:val="00810B51"/>
    <w:rsid w:val="00816A92"/>
    <w:rsid w:val="00820E6E"/>
    <w:rsid w:val="00821AB5"/>
    <w:rsid w:val="00822377"/>
    <w:rsid w:val="0084014D"/>
    <w:rsid w:val="0084089A"/>
    <w:rsid w:val="00851101"/>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2FF1"/>
    <w:rsid w:val="00983974"/>
    <w:rsid w:val="00987BAA"/>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22F5E"/>
    <w:rsid w:val="00A30EBF"/>
    <w:rsid w:val="00A33E1A"/>
    <w:rsid w:val="00A3590B"/>
    <w:rsid w:val="00A4189D"/>
    <w:rsid w:val="00A8298E"/>
    <w:rsid w:val="00AA43EE"/>
    <w:rsid w:val="00AB2043"/>
    <w:rsid w:val="00AB3BE5"/>
    <w:rsid w:val="00AB3D86"/>
    <w:rsid w:val="00AB3DD0"/>
    <w:rsid w:val="00AB5D15"/>
    <w:rsid w:val="00AD0109"/>
    <w:rsid w:val="00AD2942"/>
    <w:rsid w:val="00AD7F38"/>
    <w:rsid w:val="00B02AE2"/>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A761D"/>
    <w:rsid w:val="00BB6BD8"/>
    <w:rsid w:val="00BC26D5"/>
    <w:rsid w:val="00BC34AE"/>
    <w:rsid w:val="00BC59B0"/>
    <w:rsid w:val="00BD0D7D"/>
    <w:rsid w:val="00BD60CD"/>
    <w:rsid w:val="00BD62F6"/>
    <w:rsid w:val="00BE2F18"/>
    <w:rsid w:val="00C0089A"/>
    <w:rsid w:val="00C235A3"/>
    <w:rsid w:val="00C3112F"/>
    <w:rsid w:val="00C31DBD"/>
    <w:rsid w:val="00C33029"/>
    <w:rsid w:val="00C34607"/>
    <w:rsid w:val="00C34DF3"/>
    <w:rsid w:val="00C56A62"/>
    <w:rsid w:val="00C605E9"/>
    <w:rsid w:val="00C62B46"/>
    <w:rsid w:val="00C67876"/>
    <w:rsid w:val="00C81581"/>
    <w:rsid w:val="00C864FC"/>
    <w:rsid w:val="00C93F99"/>
    <w:rsid w:val="00C9503A"/>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83E08"/>
    <w:rsid w:val="00D91ACC"/>
    <w:rsid w:val="00D92766"/>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5186"/>
    <w:rsid w:val="00E867AC"/>
    <w:rsid w:val="00EB25DC"/>
    <w:rsid w:val="00EB4C47"/>
    <w:rsid w:val="00EB50C8"/>
    <w:rsid w:val="00EB557D"/>
    <w:rsid w:val="00EB7594"/>
    <w:rsid w:val="00EB7768"/>
    <w:rsid w:val="00EC4E35"/>
    <w:rsid w:val="00ED6924"/>
    <w:rsid w:val="00EF7B75"/>
    <w:rsid w:val="00F009D9"/>
    <w:rsid w:val="00F01B51"/>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A1A5E"/>
    <w:rsid w:val="00FA7ABC"/>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5871</TotalTime>
  <Pages>5</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9325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241</cp:revision>
  <cp:lastPrinted>2020-11-23T12:25:00Z</cp:lastPrinted>
  <dcterms:created xsi:type="dcterms:W3CDTF">2021-02-20T08:58:00Z</dcterms:created>
  <dcterms:modified xsi:type="dcterms:W3CDTF">2025-01-23T14:29:00Z</dcterms:modified>
</cp:coreProperties>
</file>