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8A" w:rsidRDefault="003F268A" w:rsidP="003F268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№34 "Об утверждении отчета о реализации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2021-2023 годы» за 2023 год"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марта 2024г.                              №34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 муниципальной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«Обеспечение доступным и комфортным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жильем и коммунальными услугами граждан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 «Косоржанский сельсовет»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 2023 год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  Уставом муниципального образования «Косоржанский сельсовет», Администрация Косоржанского сельсовета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Утвердить отчет о реализации муниципальной программы «Обеспечение доступным и комфортным жильем  и коммунальными услугами граждан в муниципальном образовании «Косоржанский сельсовет» Щигровского района Курской области на 2021-2023 годы»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 согласно приложению.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его официального обнародования.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постановления оставляю за собой.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     Г.Д.Захаров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 №34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муниципальной программы Косоржанского сельсовета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«Обеспечение доступным и комфортным жильем  и коммунальными услугами граждан в муниципальном образовании «Косоржанский сельсовет» Щигровского района Курской области на 2021-2023 годы»  за 2023 г.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Раздел 1. Конкретные результаты, достигнутые за 2023 год.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«Обеспечение доступным и комфортным жильем  и коммунальными услугами граждан в муниципальном образовании «Косоржанский сельсовет» Щигровского района Курской области на 2021-2023 годы» была утверждена постановлением Администрации Косоржанского сельсовета от «24» ноября 2020 г. №95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данной программы является: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доступности жилья и качества жилищного обеспечения населения Косоржанского сельсовета,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обеспечение комфортной среды обитания и жизнедеятельности,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и поддержка инициатив жителей населенных пунктов Косоржанского сельсовета Косоржанского района Курской области по благоустройству;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-повышение уровня организации уличного освещения, увеличение протяженности освещенных улиц;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-организация озеленения территории и прочих мероприятий по благоустройству.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муниципальной программы «Обеспечение доступным и комфортным жильем  и коммунальными услугами граждан в муниципальном образовании «Косоржанский сельсовет» Щигровского района Курской области на 2021-2023 годы» проведены мероприятия по благоустройству прилегающей территории к административному зданию, скашивание сорной травы на территории поселения, спиливание аварийных деревьев.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Для повышения уровня комфортности и чистоты в населенных пунктах, расположенных на территории поселения, были проведены 3 субботника; проведена работа с населением по заключению договоров на вывоз мусора, а также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На реализацию муниципальной программы в 2023 году предусмотрены ассигнования в сумме  16162,34  руб.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в себя 1 подпрограмму: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 – «Обеспечение качественными услугами ЖКХ населения муниципального образования «Косоржанский сельсовет»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области»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реализацию подпрограммы 1 на 2023 год потрачено 1162,34 рублей.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рамках подпрограммы 1 предусмотрено выполнение двух основных мероприятий: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«Мероприятия по благоустройству».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данного мероприятия предусматривались расходы местного бюджета на мероприятия по уличному освещению, озеленению, прочим мероприятиям по благоустройству.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-. Уборка мусора и несанкционированных свалок, создание условий для организации централизованного сбора и вывоза твердых бытовых отходов. Данное мероприятие предусматривает выявление и ликвидация несанкционированных свалок, проведение работы с населением и организациями по заключению договоров на вывоз мусора.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-Содержание и ремонт объектов благоустройства и мест общего пользования.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результатами реализации основного мероприятия   явилось: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удовлетворенности населения Косоржанского сельсовета Щигровского района  уровнем жилищно-коммунального обслуживания;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-улучшение санитарного состояния территории;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-улучшение экологического состояния окружающей среды. 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 Информирование населения по вопросам жилищно-коммунального хозяйства.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Данное мероприятие предусматривает освещение на информационных стендах, на сходах граждан вопросов ЖКХ.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А также фактором, повлиявшим на ход реализации муниципальной программы в 2023 году, является замедление темпов поступления доходов в бюджет поселения  по отношению к запланированному объему поступления доходов.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«Обеспечение доступным и комфортным жильем  и коммунальными услугами граждан в муниципальном образовании «Косоржанский сельсовет» Щигровского района Курской области на 2021-2023 годы»  были запланированы средства бюджета в сумме  16162,34    рублей., освоены в сумме 1162,34 0 рублей или на 7,2 %.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Сведения о достижении значений показателей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 год.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предусмотрено 3 показателей (индикаторов) муниципальной программы и подпрограмм.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двум показателям (индикаторам) муниципальной программы достигнуты запланированные результаты.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 муниципальной программы, подпрограмм муниципальной программы за 2023 год  представлены в Приложении № 3 к отчету о реализации муниципальной программы.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осуществлялась по следующим направлениям:</w:t>
      </w:r>
    </w:p>
    <w:p w:rsidR="003F268A" w:rsidRDefault="003F268A" w:rsidP="003F268A">
      <w:pPr>
        <w:numPr>
          <w:ilvl w:val="0"/>
          <w:numId w:val="3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Степень достижения целевых показателей муниципальной программы (Эп).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проведения оценки степени достижения запланированных результатов муниципальной программы за 2023 год установлено, что из 3 целевых показателей своих плановых значений достигли 2 показателя.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хода реализации целевых показателей составила: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Целевого показателя 1-0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Целевого показателя 2 -1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Целевого показателя 3 -1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</w:t>
      </w:r>
      <w:r>
        <w:rPr>
          <w:rStyle w:val="ad"/>
          <w:rFonts w:ascii="Tahoma" w:hAnsi="Tahoma" w:cs="Tahoma"/>
          <w:color w:val="000000"/>
          <w:sz w:val="18"/>
          <w:szCs w:val="18"/>
          <w:vertAlign w:val="subscript"/>
        </w:rPr>
        <w:t>о</w:t>
      </w:r>
      <w:r>
        <w:rPr>
          <w:rFonts w:ascii="Tahoma" w:hAnsi="Tahoma" w:cs="Tahoma"/>
          <w:color w:val="000000"/>
          <w:sz w:val="18"/>
          <w:szCs w:val="18"/>
        </w:rPr>
        <w:t> равна: 2:3= 0,7. Это удовлетворительный уровень эффективности реализации муниципальной программы по степени достижения целевых показателей.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2.Степень реализации основных мероприятий, финансируемых за счет всех источников финансирования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СРом</w:t>
      </w:r>
      <w:r>
        <w:rPr>
          <w:rFonts w:ascii="Tahoma" w:hAnsi="Tahoma" w:cs="Tahoma"/>
          <w:color w:val="000000"/>
          <w:sz w:val="18"/>
          <w:szCs w:val="18"/>
        </w:rPr>
        <w:t> составила: 0:2=0 что характеризует низкий уровень эффективности реализации муниципальной программы по степени реализации основных мероприятий.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3.Бюджетная эффективность реализации муниципальной программы признана низкой.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данных результатов в 2023 году муниципальная программа реализована с удовлетворительным уровнем эффективности.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 значением для успешной реализации муниципальной программы «Обеспечение доступным и комфортным жильем  и коммунальными услугами граждан в Косоржанском сельсовете Щигровского района  Курской области на 2021-2023 годы»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Решением Собрания депутатов Косоржанского сельсовета от 18.12.2023 №33-1-7 «О бюджете муниципального образования «Косоржанский сельсовет» Щигровского района на 2024 год и плановый период 2025 и 2026 годов» утверждены бюджетные ассигнования на реализацию основных мероприятий муниципальной программы на 2024-2026 годы.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отчету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Обеспечение доступным и комфортным жильем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коммунальными услугами граждан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Косоржанском сельсовете Щигровского района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45" w:rightFromText="45" w:vertAnchor="text"/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4400"/>
        <w:gridCol w:w="1982"/>
        <w:gridCol w:w="1411"/>
        <w:gridCol w:w="1411"/>
        <w:gridCol w:w="1426"/>
        <w:gridCol w:w="1561"/>
        <w:gridCol w:w="1531"/>
        <w:gridCol w:w="1591"/>
      </w:tblGrid>
      <w:tr w:rsidR="003F268A" w:rsidTr="003F268A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0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заплани-рованные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</w:tr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268A" w:rsidRDefault="003F268A">
            <w:pPr>
              <w:rPr>
                <w:sz w:val="1"/>
              </w:rPr>
            </w:pPr>
          </w:p>
        </w:tc>
      </w:tr>
    </w:tbl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215"/>
        <w:gridCol w:w="1980"/>
        <w:gridCol w:w="1410"/>
        <w:gridCol w:w="1425"/>
        <w:gridCol w:w="1605"/>
        <w:gridCol w:w="1560"/>
        <w:gridCol w:w="1800"/>
        <w:gridCol w:w="1320"/>
      </w:tblGrid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Подпрограмма 1 «</w:t>
            </w:r>
            <w:r>
              <w:rPr>
                <w:sz w:val="18"/>
                <w:szCs w:val="18"/>
              </w:rPr>
              <w:t>Обеспечение качественными услугами ЖКХ населения в Косоржанском сельсовете Щигровского района Курской области</w:t>
            </w:r>
            <w:r>
              <w:rPr>
                <w:rStyle w:val="ad"/>
                <w:sz w:val="18"/>
                <w:szCs w:val="18"/>
              </w:rPr>
              <w:t>»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 «Мероприятия по благоустройству»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благоустройства территории поселения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реализации данного мероприятия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проводились мероприятии по уборке снега.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Окашевание территорий и вырубка поросли.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прилегающих территорий.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Уборка мусора и несанкционированных свалок, </w:t>
            </w:r>
            <w:r>
              <w:rPr>
                <w:sz w:val="18"/>
                <w:szCs w:val="18"/>
              </w:rPr>
              <w:lastRenderedPageBreak/>
              <w:t>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</w:t>
            </w:r>
            <w:r>
              <w:rPr>
                <w:sz w:val="18"/>
                <w:szCs w:val="18"/>
              </w:rPr>
              <w:lastRenderedPageBreak/>
              <w:t>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Проводится работа с </w:t>
            </w:r>
            <w:r>
              <w:rPr>
                <w:sz w:val="18"/>
                <w:szCs w:val="18"/>
              </w:rPr>
              <w:lastRenderedPageBreak/>
              <w:t>населением по заключению договоров на вывоз мусора.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сходах граждан проводилось информирование населения о необходи-мости очистки придворовых территорий от мусора.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период  проводились 3 субботника по уборке территории сльсовета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уличного освещения, содержание и ремонт объектов уличного освещения»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протяженности освещенных улиц населенных пунктов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Заключены договора на ремонт уличного освещения.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F268A" w:rsidTr="003F268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  мероприятие 2.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«Информирование населения по вопросам жилищно-коммунального хозяйства»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осведомленности населения по вопросам ЖКХ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сходах граждан проводилось информирование населения по вопросам коммунального хозяйства. Проведено 2 сходов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 к отчету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Обеспечение доступным и комфортным жильем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коммунальными услугами граждан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Косоржанском сельсовете Щигровского района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 г.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2265"/>
        <w:gridCol w:w="1560"/>
        <w:gridCol w:w="1425"/>
        <w:gridCol w:w="2100"/>
      </w:tblGrid>
      <w:tr w:rsidR="003F268A" w:rsidTr="003F268A">
        <w:trPr>
          <w:tblCellSpacing w:w="0" w:type="dxa"/>
        </w:trPr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      </w:t>
            </w:r>
            <w:r>
              <w:rPr>
                <w:sz w:val="18"/>
                <w:szCs w:val="18"/>
              </w:rPr>
              <w:br/>
              <w:t>муниципальной  </w:t>
            </w:r>
            <w:r>
              <w:rPr>
                <w:sz w:val="18"/>
                <w:szCs w:val="18"/>
              </w:rPr>
              <w:br/>
              <w:t> программы, подпрограммы</w:t>
            </w:r>
            <w:r>
              <w:rPr>
                <w:sz w:val="18"/>
                <w:szCs w:val="18"/>
              </w:rPr>
              <w:br/>
              <w:t>муниципальной    </w:t>
            </w:r>
            <w:r>
              <w:rPr>
                <w:sz w:val="18"/>
                <w:szCs w:val="18"/>
              </w:rPr>
              <w:br/>
              <w:t>программы,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  </w:t>
            </w:r>
            <w:r>
              <w:rPr>
                <w:sz w:val="18"/>
                <w:szCs w:val="18"/>
              </w:rPr>
              <w:br/>
              <w:t>расходов, предусмотренных</w:t>
            </w:r>
            <w:r>
              <w:rPr>
                <w:sz w:val="18"/>
                <w:szCs w:val="18"/>
              </w:rPr>
              <w:br/>
              <w:t>( руб.)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 руб.)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</w:tr>
      <w:tr w:rsidR="003F268A" w:rsidTr="003F268A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F268A" w:rsidTr="003F268A">
        <w:trPr>
          <w:tblCellSpacing w:w="0" w:type="dxa"/>
        </w:trPr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1162,34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1162,34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1162,34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16162,34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1162,34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 к отчету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Обеспечение доступным и комфортным жильем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коммунальными услугами граждан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Косоржанском сельсовете Щигровского района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</w:t>
      </w:r>
    </w:p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260"/>
        <w:gridCol w:w="1425"/>
        <w:gridCol w:w="2100"/>
        <w:gridCol w:w="1080"/>
        <w:gridCol w:w="1995"/>
        <w:gridCol w:w="3945"/>
      </w:tblGrid>
      <w:tr w:rsidR="003F268A" w:rsidTr="003F268A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    </w:t>
            </w:r>
            <w:r>
              <w:rPr>
                <w:sz w:val="18"/>
                <w:szCs w:val="18"/>
              </w:rPr>
              <w:br/>
              <w:t> (индикатор)   </w:t>
            </w:r>
            <w:r>
              <w:rPr>
                <w:sz w:val="18"/>
                <w:szCs w:val="18"/>
              </w:rPr>
              <w:br/>
              <w:t> (наименование)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</w:t>
            </w:r>
            <w:r>
              <w:rPr>
                <w:sz w:val="18"/>
                <w:szCs w:val="18"/>
              </w:rPr>
              <w:br/>
              <w:t>муниципальной программы,     </w:t>
            </w:r>
            <w:r>
              <w:rPr>
                <w:sz w:val="18"/>
                <w:szCs w:val="18"/>
              </w:rPr>
              <w:br/>
              <w:t>подпрограммы муниципальной   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3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 </w:t>
            </w:r>
            <w:r>
              <w:rPr>
                <w:sz w:val="18"/>
                <w:szCs w:val="18"/>
              </w:rPr>
              <w:br/>
              <w:t> значений показателя   </w:t>
            </w:r>
            <w:r>
              <w:rPr>
                <w:sz w:val="18"/>
                <w:szCs w:val="18"/>
              </w:rPr>
              <w:br/>
              <w:t> (индикатора) на конец  </w:t>
            </w:r>
            <w:r>
              <w:rPr>
                <w:sz w:val="18"/>
                <w:szCs w:val="18"/>
              </w:rPr>
              <w:br/>
              <w:t> отчетного года      </w:t>
            </w:r>
            <w:r>
              <w:rPr>
                <w:sz w:val="18"/>
                <w:szCs w:val="18"/>
              </w:rPr>
              <w:br/>
              <w:t>(при наличии)</w:t>
            </w: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</w:tr>
      <w:tr w:rsidR="003F268A" w:rsidTr="003F26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F268A" w:rsidRDefault="003F268A">
            <w:pPr>
              <w:rPr>
                <w:sz w:val="18"/>
                <w:szCs w:val="18"/>
              </w:rPr>
            </w:pPr>
          </w:p>
        </w:tc>
      </w:tr>
      <w:tr w:rsidR="003F268A" w:rsidTr="003F268A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F268A" w:rsidTr="003F268A">
        <w:trPr>
          <w:tblCellSpacing w:w="0" w:type="dxa"/>
        </w:trPr>
        <w:tc>
          <w:tcPr>
            <w:tcW w:w="1554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  и коммунальными услугами граждан в Косоржанском сельсовете Щигровского района Курской области на 2015-2021 годы»                                       </w:t>
            </w:r>
          </w:p>
        </w:tc>
      </w:tr>
      <w:tr w:rsidR="003F268A" w:rsidTr="003F268A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удовлетворенности населения Косоржанского сельсовета Щигровского района  уровнем жилищно-коммунального обслуживания;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F268A" w:rsidTr="003F268A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санитарного состояния территории;</w:t>
            </w:r>
          </w:p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F268A" w:rsidTr="003F268A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экологического состояния окружающей среды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268A" w:rsidRDefault="003F26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 -</w:t>
            </w:r>
          </w:p>
        </w:tc>
      </w:tr>
    </w:tbl>
    <w:p w:rsidR="003F268A" w:rsidRDefault="003F268A" w:rsidP="003F26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F268A" w:rsidRDefault="00BC59B0" w:rsidP="003F268A"/>
    <w:sectPr w:rsidR="00BC59B0" w:rsidRPr="003F268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72" w:rsidRDefault="00AC6772" w:rsidP="00C0089A">
      <w:pPr>
        <w:pStyle w:val="ConsPlusNormal"/>
      </w:pPr>
      <w:r>
        <w:separator/>
      </w:r>
    </w:p>
  </w:endnote>
  <w:endnote w:type="continuationSeparator" w:id="0">
    <w:p w:rsidR="00AC6772" w:rsidRDefault="00AC677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72" w:rsidRDefault="00AC6772" w:rsidP="00C0089A">
      <w:pPr>
        <w:pStyle w:val="ConsPlusNormal"/>
      </w:pPr>
      <w:r>
        <w:separator/>
      </w:r>
    </w:p>
  </w:footnote>
  <w:footnote w:type="continuationSeparator" w:id="0">
    <w:p w:rsidR="00AC6772" w:rsidRDefault="00AC677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268A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4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"/>
  </w:num>
  <w:num w:numId="4">
    <w:abstractNumId w:val="3"/>
  </w:num>
  <w:num w:numId="5">
    <w:abstractNumId w:val="6"/>
  </w:num>
  <w:num w:numId="6">
    <w:abstractNumId w:val="25"/>
  </w:num>
  <w:num w:numId="7">
    <w:abstractNumId w:val="11"/>
  </w:num>
  <w:num w:numId="8">
    <w:abstractNumId w:val="14"/>
  </w:num>
  <w:num w:numId="9">
    <w:abstractNumId w:val="28"/>
  </w:num>
  <w:num w:numId="10">
    <w:abstractNumId w:val="22"/>
  </w:num>
  <w:num w:numId="11">
    <w:abstractNumId w:val="26"/>
  </w:num>
  <w:num w:numId="12">
    <w:abstractNumId w:val="15"/>
  </w:num>
  <w:num w:numId="13">
    <w:abstractNumId w:val="27"/>
  </w:num>
  <w:num w:numId="14">
    <w:abstractNumId w:val="23"/>
  </w:num>
  <w:num w:numId="15">
    <w:abstractNumId w:val="24"/>
  </w:num>
  <w:num w:numId="16">
    <w:abstractNumId w:val="2"/>
  </w:num>
  <w:num w:numId="17">
    <w:abstractNumId w:val="30"/>
  </w:num>
  <w:num w:numId="18">
    <w:abstractNumId w:val="21"/>
  </w:num>
  <w:num w:numId="19">
    <w:abstractNumId w:val="12"/>
  </w:num>
  <w:num w:numId="20">
    <w:abstractNumId w:val="5"/>
  </w:num>
  <w:num w:numId="21">
    <w:abstractNumId w:val="17"/>
  </w:num>
  <w:num w:numId="22">
    <w:abstractNumId w:val="0"/>
  </w:num>
  <w:num w:numId="23">
    <w:abstractNumId w:val="16"/>
  </w:num>
  <w:num w:numId="24">
    <w:abstractNumId w:val="9"/>
  </w:num>
  <w:num w:numId="25">
    <w:abstractNumId w:val="32"/>
  </w:num>
  <w:num w:numId="26">
    <w:abstractNumId w:val="34"/>
  </w:num>
  <w:num w:numId="27">
    <w:abstractNumId w:val="18"/>
  </w:num>
  <w:num w:numId="28">
    <w:abstractNumId w:val="19"/>
  </w:num>
  <w:num w:numId="29">
    <w:abstractNumId w:val="20"/>
  </w:num>
  <w:num w:numId="30">
    <w:abstractNumId w:val="8"/>
  </w:num>
  <w:num w:numId="31">
    <w:abstractNumId w:val="10"/>
  </w:num>
  <w:num w:numId="32">
    <w:abstractNumId w:val="29"/>
  </w:num>
  <w:num w:numId="33">
    <w:abstractNumId w:val="33"/>
  </w:num>
  <w:num w:numId="34">
    <w:abstractNumId w:val="4"/>
  </w:num>
  <w:num w:numId="35">
    <w:abstractNumId w:val="35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C6772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7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114</cp:revision>
  <cp:lastPrinted>2020-11-23T12:25:00Z</cp:lastPrinted>
  <dcterms:created xsi:type="dcterms:W3CDTF">2021-02-20T08:58:00Z</dcterms:created>
  <dcterms:modified xsi:type="dcterms:W3CDTF">2025-01-21T14:18:00Z</dcterms:modified>
</cp:coreProperties>
</file>