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67" w:rsidRDefault="00CF3067" w:rsidP="00CF306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26 июля 2023 г. №62 "Об утверждении требований к договорам, заключенным в связи с предоставлением бюджетных инвестиций юридическим лицам за счет средств бюджета муниципального образования «Косоржанский сельсовет» Щигровского района Курской области"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26 июля 2023 г.  №62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требований к договорам, заключенным в связи с предоставлением бюджетных инвестиций юридическим лицам за счет средств бюджета муниципального образования  «Косоржанский сельсовет» Щигровского района Курской области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со статьей 80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Бюджетного кодекса Российской Федерации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8" w:anchor="7D20K3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 Постановлением Правительства Российской Федерации от 15 декабря 2017 года N 190 "О требованиях к договорам о предоставлении бюджетных инвестиций юридическим лицам, не являющимся федеральными государственными учреждениями и федеральными государственными унитарными предприятиями, за счет средств федерального бюджета и об изменении и признании утратившими силу некоторых актов Правительства Российской Федерации", на основании </w:t>
      </w:r>
      <w:hyperlink r:id="rId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Устава муниципального образования «Косоржанский сельсовет»</w:t>
        </w:r>
      </w:hyperlink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  администрация Косоржанского сельсовета Щигровского района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постановляет: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прилагаемые Требования к договорам, заключенным в связи с предоставлением бюджетных инвестиций юридическим лицам, за счет средств бюджета муниципального образования «Косоржанский сельсовет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настоящего постановления оставляю за собой.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обнародования.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            Г.Д.Захаров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администрации Косоржанского сельсовета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«26» июля 2023г. №62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требований к договорам,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заключенным в связи с предоставлением бюджетных инвестиций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юридическим лицам за счет средств бюджета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  «Косоржанский сельсовет»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области»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Требования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 договорам, заключенным в связи с предоставлением бюджетных инвестиций юридическим лицам, , за счет средств бюджета муниципального образования «Косоржанский сельсовет»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документ устанавливает требования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лицо, получающее бюджетные инвестиции), за счет средств бюджета муниципального образования «Косоржанский сельсовет» Щигровского района Курской области (далее - договор о предоставлении бюджетных инвестиций).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Договор о предоставлении бюджетных инвестиций заключается между администрацией Косоржанского сельсовета и юридическим лицом, получающим бюджетные инвестиции, в пределах бюджетных ассигнований, предусмотренных в бюджете муниципального образования «Косоржанский сельсовет» 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уполномоченному органу как главному распорядителю средств бюджета муниципального образования «Косоржанский сельсовет» Щигровского района Курской области  .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Договором о предоставлении бюджетных инвестиций предусматриваются:   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целевое назначение бюджетных инвестиций, их объем (с распределением по годам);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показатели результативности предоставления бюджетных инвестиций (далее - показатели результативности) и их значения;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положения, устанавливающие права и обязанности сторон договора, заключаемого в связи с предоставлением бюджетных инвестиций, и порядок взаимодействия сторон при его реализации;      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положения, предусматривающие перечисление бюджетных инвестиций на счет юридического лица, получающего бюджетные инвестиции;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условие об осуществлении операций по зачислению (списанию) средств на счет, указанный в подпункте "е"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з) условие об осуществлении операций по списанию средств, отраженных на лицевом счете, указанном в подпункте "ж"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положение о запрете: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операций;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к) порядок и сроки представления юридическим лицом, получающим бюджетные инвестиции:</w:t>
      </w:r>
      <w:r>
        <w:rPr>
          <w:rFonts w:ascii="Tahoma" w:hAnsi="Tahoma" w:cs="Tahoma"/>
          <w:color w:val="000000"/>
          <w:sz w:val="18"/>
          <w:szCs w:val="18"/>
        </w:rPr>
        <w:br/>
        <w:t>- отчетности о расходах, источником финансового обеспечения которых являются бюджетные инвестиции, по форме, утвержденной уполномоченным органом, предоставляющим бюджетные инвестиции;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отчетности о достижении значений показателей результативности;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л) право уполномоченного органа, предоставляющего бюджетные инвестиции, и органа муниципального финансового контроля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м) ответственность юридического лица, получающего бюджетные инвестиции, за несоблюдение целей, условий и порядка предоставления бюджетных инвестиций;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н) обязанность юридического лица, получающего бюджетные инвестиции,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требования;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о) 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бюджетных инвестиций.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 (далее - объекты капитального строительства), и (или) на приобретение юридическим лицом, получающим бюджетные инвестиции, объектов недвижимого имущества (далее - объекты недвижимого имущества), дополнительно к положениям, указанным в пункте 3 настоящих требований, предусматриваются: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б) обязательство юридического лица, получающего бюджетные инвестиции, осуществить капитальное вложение в строительство (реконструкцию, в том числе с элементами реставрации, технического перевооружения) объектов капитального строительства и (или) приобретение объектов недвижимого имущества инвестиций в объеме, предусмотренном в решении о подготовке и реализации инвестиций в форме капитальных вложений, осуществляемых за счет средств бюджета муниципального образования «Косоржанский сельсовет»;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проверки достоверности определения сметной стоимости объектов капитального строительства в соответствии с требованиями законодательства Российской Федерации;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муниципального образования «Косоржанский сельсовет», в том числе в соответствии с иными договорами о предоставлении бюджетных инвестиций.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      2. 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инвестиции, объектов недвижимого имущества должны соответствовать аналогичным положениям принятого   администрацией Косоржанского сельсовета нормативного правового акта о предоставлении бюджетных инвестиций.</w:t>
      </w:r>
    </w:p>
    <w:p w:rsidR="00CF3067" w:rsidRDefault="00CF3067" w:rsidP="00CF306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  3. Договор о предоставлении бюджетных инвестиций заключается в пределах бюджетных ассигнований, утвержденных решением Собрания депутатов Косоржанского сельсовета о бюджете на соответствующий финансовый год.</w:t>
      </w:r>
    </w:p>
    <w:p w:rsidR="00BC59B0" w:rsidRPr="00CF3067" w:rsidRDefault="00BC59B0" w:rsidP="00CF3067"/>
    <w:sectPr w:rsidR="00BC59B0" w:rsidRPr="00CF3067" w:rsidSect="00942CE6">
      <w:headerReference w:type="even" r:id="rId10"/>
      <w:headerReference w:type="default" r:id="rId11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82" w:rsidRDefault="005D7C82" w:rsidP="00C0089A">
      <w:pPr>
        <w:pStyle w:val="ConsPlusNormal"/>
      </w:pPr>
      <w:r>
        <w:separator/>
      </w:r>
    </w:p>
  </w:endnote>
  <w:endnote w:type="continuationSeparator" w:id="0">
    <w:p w:rsidR="005D7C82" w:rsidRDefault="005D7C8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82" w:rsidRDefault="005D7C82" w:rsidP="00C0089A">
      <w:pPr>
        <w:pStyle w:val="ConsPlusNormal"/>
      </w:pPr>
      <w:r>
        <w:separator/>
      </w:r>
    </w:p>
  </w:footnote>
  <w:footnote w:type="continuationSeparator" w:id="0">
    <w:p w:rsidR="005D7C82" w:rsidRDefault="005D7C8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F3067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"/>
  </w:num>
  <w:num w:numId="4">
    <w:abstractNumId w:val="7"/>
  </w:num>
  <w:num w:numId="5">
    <w:abstractNumId w:val="10"/>
  </w:num>
  <w:num w:numId="6">
    <w:abstractNumId w:val="32"/>
  </w:num>
  <w:num w:numId="7">
    <w:abstractNumId w:val="16"/>
  </w:num>
  <w:num w:numId="8">
    <w:abstractNumId w:val="19"/>
  </w:num>
  <w:num w:numId="9">
    <w:abstractNumId w:val="36"/>
  </w:num>
  <w:num w:numId="10">
    <w:abstractNumId w:val="28"/>
  </w:num>
  <w:num w:numId="11">
    <w:abstractNumId w:val="33"/>
  </w:num>
  <w:num w:numId="12">
    <w:abstractNumId w:val="20"/>
  </w:num>
  <w:num w:numId="13">
    <w:abstractNumId w:val="34"/>
  </w:num>
  <w:num w:numId="14">
    <w:abstractNumId w:val="30"/>
  </w:num>
  <w:num w:numId="15">
    <w:abstractNumId w:val="31"/>
  </w:num>
  <w:num w:numId="16">
    <w:abstractNumId w:val="3"/>
  </w:num>
  <w:num w:numId="17">
    <w:abstractNumId w:val="38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0"/>
  </w:num>
  <w:num w:numId="26">
    <w:abstractNumId w:val="43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7"/>
  </w:num>
  <w:num w:numId="33">
    <w:abstractNumId w:val="41"/>
  </w:num>
  <w:num w:numId="34">
    <w:abstractNumId w:val="8"/>
  </w:num>
  <w:num w:numId="35">
    <w:abstractNumId w:val="44"/>
  </w:num>
  <w:num w:numId="36">
    <w:abstractNumId w:val="12"/>
  </w:num>
  <w:num w:numId="37">
    <w:abstractNumId w:val="42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5"/>
  </w:num>
  <w:num w:numId="44">
    <w:abstractNumId w:val="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D7C82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F78D8"/>
    <w:rsid w:val="00802A44"/>
    <w:rsid w:val="00803766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92189B"/>
    <w:rsid w:val="00942CE6"/>
    <w:rsid w:val="00950E8D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08FA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44823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3517</TotalTime>
  <Pages>4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11672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134</cp:revision>
  <cp:lastPrinted>2020-11-23T12:25:00Z</cp:lastPrinted>
  <dcterms:created xsi:type="dcterms:W3CDTF">2021-02-20T08:58:00Z</dcterms:created>
  <dcterms:modified xsi:type="dcterms:W3CDTF">2025-01-21T23:15:00Z</dcterms:modified>
</cp:coreProperties>
</file>