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0E" w:rsidRDefault="00F1170E" w:rsidP="00F1170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«18» июля 2022г. №85 "О проведении публичных слушаний по проекту Правил благоустройства территории муниципального образования «Косоржанский сельсовет» Щигровского района Курской области"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июля 2022 года                       № 85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 публичных слушаний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Правил благоустройства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территории муниципального образования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В соответствии со статьей 5.1.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 Щигровского района Курской области,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Положением о порядке организации и проведения публичных слушаний по проекту Правил благоустройства  территории муниципального образования «Косоржанский сельсовет»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, утвержденного решением Собрания депутатов Косоржанского сельсовета от «30» мая 2018г. №31-3-6, в целях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  Администрация Косоржанского сельсовета Щигровского района Курской области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Назначить публичные слушания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по проекту Правил благоустройства  территории муниципального образования «Косоржанский сельсовет»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Публичные слушания проводятся в соответствии с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Положением о порядке организации и проведения публичных слушаний по проекту Правил благоустройства  территории муниципального образования «Косоржанский сельсовет» 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, утвержденного решением Собрания депутатов Косоржанского сельсовета от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«30» мая 2018г. №31-3-6.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Срок проведения публичных слушаний – 1 месяц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Публичные слушания провести: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18.08.2022г. по населенным пунктам: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- 10-00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Косоржа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- 11-00 д. Шпили;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- 12-00 д. Пересуха;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- 13-00 д. Логачевка;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- 14-00 д. Бритовка;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- 15-00 д. Быковка.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Местом проведения публичных слушаний определить: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осоржа – здание Администрации Косоржанского сельсовета  по адресу: Курская область, Щигровский район, Косоржанский  сельсовет,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осоржа;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Шпили - придомовая территория Букреевой Т.Н. по адресу: Курская область, Щигровский район, Косоржанский  сельсовет, д. Шпили;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ересуха– здание магазина ПО «Щигровское» по адресу: Курская область, Щигровский район, Косоржанский  сельсовет,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ересуха;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Логачевка – придомовая территория Федотова Н.Д. по адресу: Курская область, Щигровский район, Косоржанский  сельсовет,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огачевка;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д. Бритовка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– -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придомовая территория Мордвиновой Р.М. по адресу: Курская область, Щигровский район, Косоржанский сельсовет,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ритовка;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Быковка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– -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придомовая территория Пиняевой В.Д. по адресу: Курская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Щигровский район, Косоржанский сельсовет,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осоржа, ул.Молодежная, д.1, помещение Администрации Косоржанского сельсовета в течение всей продолжительности публичных слушаний, понедельник – пятница 8:00 – 17:00,перерыв с 12:00-14:00.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Предложения и замечания по предмету публичных слушаний направлять в Администрацию Косоржанского сельсовета Щигровского района Курской области по 17 августа 2022 года включительно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посредством официального сайта МО «Косоржанский сельсовет» Щигровского района К</w:t>
      </w:r>
      <w:r>
        <w:rPr>
          <w:rStyle w:val="ad"/>
          <w:rFonts w:ascii="Tahoma" w:hAnsi="Tahoma" w:cs="Tahoma"/>
          <w:color w:val="000000"/>
          <w:sz w:val="18"/>
          <w:szCs w:val="18"/>
        </w:rPr>
        <w:t>у</w:t>
      </w:r>
      <w:r>
        <w:rPr>
          <w:rFonts w:ascii="Tahoma" w:hAnsi="Tahoma" w:cs="Tahoma"/>
          <w:color w:val="000000"/>
          <w:sz w:val="18"/>
          <w:szCs w:val="18"/>
        </w:rPr>
        <w:t>рской области;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 письменной форме по адресу: Курская область, Щигровский район, Косоржанский сельсовет,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осоржа, ул.Молодежная, д.1;     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устной форме в ходе проведения собрания участников публичных слушаний;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Утвердить состав комиссии по проведению публичных слушаний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 проекту Правил благоустройства  территории муниципального образования «Косоржанский сельсовет» Щигровского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(Приложение 1)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Комиссии по подготовке проекта Правил  благоустройства муниципального образования  «Косоржанский сельсовет» Щигровского района Курской области: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размещение извещения на официальном сайте Администрации Косоржанского сельсовета в сети «Интернет», на информационном стенде около здания Администрации информацию о проведении публичных слушаний;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Проект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Правил благоустройства территории муниципального образования «Косоржанский сельсовет» Щигровского района Курской области </w:t>
      </w:r>
      <w:r>
        <w:rPr>
          <w:rFonts w:ascii="Tahoma" w:hAnsi="Tahoma" w:cs="Tahoma"/>
          <w:color w:val="000000"/>
          <w:sz w:val="18"/>
          <w:szCs w:val="18"/>
        </w:rPr>
        <w:t>разместить на официальном сайте Администрации Косоржанского сельсовета, на информационном стенде около здания Администрации.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возложить на  заместителя Главы администрации Косоржанского сельсовета Щигровского района Курской области Браткову Н.В.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Постановление вступает в силу со дня его подписания.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                                                                    Г.Д.Захаров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к постановлению Администрации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Курской области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18.07. 2022 г. № 85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 подготовке проекта Правил  благоустройства муниципального образования  «Косоржанский сельсовет» Щигровского района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Браткова Наталья Владимировна - заместитель Главы администрации Косоржанского сельсовета Щигровского района Курской области;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Гордеева Людмила Александровна – начальник отдела  администрации Косоржанского  сельсовета;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Члены комиссии: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Мосина Лариса Валентиновн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Гатилова Роза Никитична –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Густоваров Сергей Вячеславович -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Краснобаев Александр Геннадьевич – начальник юридического отдела администрации Щигровского района Курской области (по согласованию).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Карабецкая Елена Александровна - депутат Собрания депутатов Косоржанского сельсовета Щигровского района Курской области.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Терехова Татьяна Владимировна - депутат Собрания депутатов Косоржанского сельсовета Щигровского района Курской области.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170E" w:rsidRDefault="00F1170E" w:rsidP="00F1170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1170E" w:rsidRDefault="00BC59B0" w:rsidP="00F1170E"/>
    <w:sectPr w:rsidR="00BC59B0" w:rsidRPr="00F1170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C0" w:rsidRDefault="002679C0" w:rsidP="00C0089A">
      <w:pPr>
        <w:pStyle w:val="ConsPlusNormal"/>
      </w:pPr>
      <w:r>
        <w:separator/>
      </w:r>
    </w:p>
  </w:endnote>
  <w:endnote w:type="continuationSeparator" w:id="0">
    <w:p w:rsidR="002679C0" w:rsidRDefault="002679C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C0" w:rsidRDefault="002679C0" w:rsidP="00C0089A">
      <w:pPr>
        <w:pStyle w:val="ConsPlusNormal"/>
      </w:pPr>
      <w:r>
        <w:separator/>
      </w:r>
    </w:p>
  </w:footnote>
  <w:footnote w:type="continuationSeparator" w:id="0">
    <w:p w:rsidR="002679C0" w:rsidRDefault="002679C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170E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679C0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4377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7773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144</cp:revision>
  <cp:lastPrinted>2020-11-23T12:25:00Z</cp:lastPrinted>
  <dcterms:created xsi:type="dcterms:W3CDTF">2021-02-20T08:58:00Z</dcterms:created>
  <dcterms:modified xsi:type="dcterms:W3CDTF">2025-01-22T13:35:00Z</dcterms:modified>
</cp:coreProperties>
</file>