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36" w:rsidRDefault="00896836" w:rsidP="00896836">
      <w:pPr>
        <w:jc w:val="center"/>
        <w:rPr>
          <w:color w:val="000000"/>
          <w:sz w:val="27"/>
          <w:szCs w:val="27"/>
        </w:rPr>
      </w:pPr>
      <w:r>
        <w:rPr>
          <w:color w:val="000000"/>
          <w:sz w:val="27"/>
          <w:szCs w:val="27"/>
        </w:rPr>
        <w:t>Постановление от «15» ноября 2021г. № 92 "Об утверждении перечня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порядка и сроков внесения изменений в перечень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896836" w:rsidRDefault="00896836" w:rsidP="00896836">
      <w:pPr>
        <w:pStyle w:val="ac"/>
        <w:jc w:val="center"/>
        <w:rPr>
          <w:color w:val="000000"/>
          <w:sz w:val="27"/>
          <w:szCs w:val="27"/>
        </w:rPr>
      </w:pPr>
      <w:r>
        <w:rPr>
          <w:rStyle w:val="ad"/>
          <w:color w:val="000000"/>
          <w:sz w:val="27"/>
          <w:szCs w:val="27"/>
        </w:rPr>
        <w:t> </w:t>
      </w:r>
    </w:p>
    <w:p w:rsidR="00896836" w:rsidRDefault="00896836" w:rsidP="00896836">
      <w:pPr>
        <w:pStyle w:val="ac"/>
        <w:rPr>
          <w:color w:val="000000"/>
          <w:sz w:val="27"/>
          <w:szCs w:val="27"/>
        </w:rPr>
      </w:pPr>
      <w:r>
        <w:rPr>
          <w:rStyle w:val="ad"/>
          <w:color w:val="000000"/>
          <w:sz w:val="27"/>
          <w:szCs w:val="27"/>
        </w:rPr>
        <w:t>АДМИНИСТРАЦИЯ</w:t>
      </w:r>
    </w:p>
    <w:p w:rsidR="00896836" w:rsidRDefault="00896836" w:rsidP="00896836">
      <w:pPr>
        <w:pStyle w:val="ac"/>
        <w:rPr>
          <w:color w:val="000000"/>
          <w:sz w:val="27"/>
          <w:szCs w:val="27"/>
        </w:rPr>
      </w:pPr>
      <w:r>
        <w:rPr>
          <w:rStyle w:val="ad"/>
          <w:color w:val="000000"/>
          <w:sz w:val="27"/>
          <w:szCs w:val="27"/>
        </w:rPr>
        <w:t>КОСОРЖАНСКОГО СЕЛЬСОВЕТА</w:t>
      </w:r>
    </w:p>
    <w:p w:rsidR="00896836" w:rsidRDefault="00896836" w:rsidP="00896836">
      <w:pPr>
        <w:pStyle w:val="ac"/>
        <w:rPr>
          <w:color w:val="000000"/>
          <w:sz w:val="27"/>
          <w:szCs w:val="27"/>
        </w:rPr>
      </w:pPr>
      <w:r>
        <w:rPr>
          <w:color w:val="000000"/>
          <w:sz w:val="27"/>
          <w:szCs w:val="27"/>
        </w:rPr>
        <w:t>ЩИГРОВСКОГО РАЙОНА КУРСКОЙ ОБЛАСТИ</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rStyle w:val="ad"/>
          <w:color w:val="000000"/>
          <w:sz w:val="27"/>
          <w:szCs w:val="27"/>
        </w:rPr>
        <w:t>П О С Т А Н О В Л Е Н И Е</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От «15» ноября 2021 года                 № 92</w:t>
      </w:r>
    </w:p>
    <w:p w:rsidR="00896836" w:rsidRDefault="00896836" w:rsidP="00896836">
      <w:pPr>
        <w:pStyle w:val="ac"/>
        <w:jc w:val="center"/>
        <w:rPr>
          <w:color w:val="000000"/>
          <w:sz w:val="27"/>
          <w:szCs w:val="27"/>
        </w:rPr>
      </w:pPr>
      <w:r>
        <w:rPr>
          <w:rStyle w:val="ad"/>
          <w:color w:val="000000"/>
          <w:sz w:val="27"/>
          <w:szCs w:val="27"/>
        </w:rPr>
        <w:t> </w:t>
      </w:r>
    </w:p>
    <w:p w:rsidR="00896836" w:rsidRDefault="00896836" w:rsidP="00896836">
      <w:pPr>
        <w:pStyle w:val="ac"/>
        <w:rPr>
          <w:color w:val="000000"/>
          <w:sz w:val="27"/>
          <w:szCs w:val="27"/>
        </w:rPr>
      </w:pPr>
      <w:r>
        <w:rPr>
          <w:color w:val="000000"/>
          <w:sz w:val="27"/>
          <w:szCs w:val="27"/>
        </w:rPr>
        <w:t>Об утверждении перечня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896836" w:rsidRDefault="00896836" w:rsidP="00896836">
      <w:pPr>
        <w:pStyle w:val="ac"/>
        <w:rPr>
          <w:color w:val="000000"/>
          <w:sz w:val="27"/>
          <w:szCs w:val="27"/>
        </w:rPr>
      </w:pPr>
      <w:r>
        <w:rPr>
          <w:color w:val="000000"/>
          <w:sz w:val="27"/>
          <w:szCs w:val="27"/>
        </w:rPr>
        <w:t>порядка и сроков внесения изменений в перечень главных</w:t>
      </w:r>
    </w:p>
    <w:p w:rsidR="00896836" w:rsidRDefault="00896836" w:rsidP="00896836">
      <w:pPr>
        <w:pStyle w:val="ac"/>
        <w:rPr>
          <w:color w:val="000000"/>
          <w:sz w:val="27"/>
          <w:szCs w:val="27"/>
        </w:rPr>
      </w:pPr>
      <w:r>
        <w:rPr>
          <w:color w:val="000000"/>
          <w:sz w:val="27"/>
          <w:szCs w:val="27"/>
        </w:rPr>
        <w:t>администраторов источников финансирования дефицита бюджета</w:t>
      </w:r>
    </w:p>
    <w:p w:rsidR="00896836" w:rsidRDefault="00896836" w:rsidP="00896836">
      <w:pPr>
        <w:pStyle w:val="ac"/>
        <w:rPr>
          <w:color w:val="000000"/>
          <w:sz w:val="27"/>
          <w:szCs w:val="27"/>
        </w:rPr>
      </w:pPr>
      <w:r>
        <w:rPr>
          <w:color w:val="000000"/>
          <w:sz w:val="27"/>
          <w:szCs w:val="27"/>
        </w:rPr>
        <w:t>муниципального образования "Косоржанский сельсовет"</w:t>
      </w:r>
    </w:p>
    <w:p w:rsidR="00896836" w:rsidRDefault="00896836" w:rsidP="00896836">
      <w:pPr>
        <w:pStyle w:val="ac"/>
        <w:rPr>
          <w:color w:val="000000"/>
          <w:sz w:val="27"/>
          <w:szCs w:val="27"/>
        </w:rPr>
      </w:pPr>
      <w:r>
        <w:rPr>
          <w:color w:val="000000"/>
          <w:sz w:val="27"/>
          <w:szCs w:val="27"/>
        </w:rPr>
        <w:lastRenderedPageBreak/>
        <w:t> Щигровского района Курской области</w:t>
      </w:r>
    </w:p>
    <w:p w:rsidR="00896836" w:rsidRDefault="00896836" w:rsidP="00896836">
      <w:pPr>
        <w:pStyle w:val="ac"/>
        <w:rPr>
          <w:color w:val="000000"/>
          <w:sz w:val="27"/>
          <w:szCs w:val="27"/>
        </w:rPr>
      </w:pPr>
      <w:r>
        <w:rPr>
          <w:rStyle w:val="ad"/>
          <w:color w:val="000000"/>
          <w:sz w:val="27"/>
          <w:szCs w:val="27"/>
        </w:rPr>
        <w:t> </w:t>
      </w:r>
    </w:p>
    <w:p w:rsidR="00896836" w:rsidRDefault="00896836" w:rsidP="00896836">
      <w:pPr>
        <w:pStyle w:val="ac"/>
        <w:rPr>
          <w:color w:val="000000"/>
          <w:sz w:val="27"/>
          <w:szCs w:val="27"/>
        </w:rPr>
      </w:pPr>
      <w:r>
        <w:rPr>
          <w:color w:val="000000"/>
          <w:sz w:val="27"/>
          <w:szCs w:val="27"/>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Косоржанского сельсовета Щигровского района Курской области</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ПОСТАНОВЛЯЕТ:</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1. Утвердить:</w:t>
      </w:r>
    </w:p>
    <w:p w:rsidR="00896836" w:rsidRDefault="00896836" w:rsidP="00896836">
      <w:pPr>
        <w:pStyle w:val="ac"/>
        <w:rPr>
          <w:color w:val="000000"/>
          <w:sz w:val="27"/>
          <w:szCs w:val="27"/>
        </w:rPr>
      </w:pPr>
      <w:r>
        <w:rPr>
          <w:color w:val="000000"/>
          <w:sz w:val="27"/>
          <w:szCs w:val="27"/>
        </w:rPr>
        <w:t>        Перечень главных администраторов источников финансирования дефицита</w:t>
      </w:r>
      <w:r>
        <w:rPr>
          <w:rStyle w:val="ad"/>
          <w:color w:val="000000"/>
          <w:sz w:val="27"/>
          <w:szCs w:val="27"/>
        </w:rPr>
        <w:t> </w:t>
      </w:r>
      <w:r>
        <w:rPr>
          <w:color w:val="000000"/>
          <w:sz w:val="27"/>
          <w:szCs w:val="27"/>
        </w:rPr>
        <w:t>бюджета муниципального образования "Косоржанский сельсовет" Щигровского района Курской области, согласно приложению 1 к настоящему постановлению;</w:t>
      </w:r>
    </w:p>
    <w:p w:rsidR="00896836" w:rsidRDefault="00896836" w:rsidP="00896836">
      <w:pPr>
        <w:pStyle w:val="ac"/>
        <w:rPr>
          <w:color w:val="000000"/>
          <w:sz w:val="27"/>
          <w:szCs w:val="27"/>
        </w:rPr>
      </w:pPr>
      <w:r>
        <w:rPr>
          <w:color w:val="000000"/>
          <w:sz w:val="27"/>
          <w:szCs w:val="27"/>
        </w:rPr>
        <w:t>        Порядок и сроки внесения изменений в перечень главных администраторов источников финансирования дефицита</w:t>
      </w:r>
      <w:r>
        <w:rPr>
          <w:rStyle w:val="ad"/>
          <w:color w:val="000000"/>
          <w:sz w:val="27"/>
          <w:szCs w:val="27"/>
        </w:rPr>
        <w:t> </w:t>
      </w:r>
      <w:r>
        <w:rPr>
          <w:color w:val="000000"/>
          <w:sz w:val="27"/>
          <w:szCs w:val="27"/>
        </w:rPr>
        <w:t>бюджета муниципального образования "Косоржанский сельсовет" Щигровского района Курской области, согласно приложению 2 к настоящему постановлению.</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2. Контроль за исполнением настоящего постановления оставляю за собой .</w:t>
      </w:r>
    </w:p>
    <w:p w:rsidR="00896836" w:rsidRDefault="00896836" w:rsidP="00896836">
      <w:pPr>
        <w:pStyle w:val="ac"/>
        <w:rPr>
          <w:color w:val="000000"/>
          <w:sz w:val="27"/>
          <w:szCs w:val="27"/>
        </w:rPr>
      </w:pPr>
      <w:r>
        <w:rPr>
          <w:color w:val="000000"/>
          <w:sz w:val="27"/>
          <w:szCs w:val="27"/>
        </w:rPr>
        <w:lastRenderedPageBreak/>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"Косоржанский сельсовет" Щигровского района Курской области, начиная с бюджета на 2022 год и на плановый период 2023 и 2024 годов.</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Врио Главы</w:t>
      </w:r>
    </w:p>
    <w:p w:rsidR="00896836" w:rsidRDefault="00896836" w:rsidP="00896836">
      <w:pPr>
        <w:pStyle w:val="ac"/>
        <w:rPr>
          <w:color w:val="000000"/>
          <w:sz w:val="27"/>
          <w:szCs w:val="27"/>
        </w:rPr>
      </w:pPr>
      <w:r>
        <w:rPr>
          <w:color w:val="000000"/>
          <w:sz w:val="27"/>
          <w:szCs w:val="27"/>
        </w:rPr>
        <w:t>Косоржанского сельсовета                                        Н.В.Браткова</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jc w:val="right"/>
        <w:rPr>
          <w:color w:val="000000"/>
          <w:sz w:val="27"/>
          <w:szCs w:val="27"/>
        </w:rPr>
      </w:pPr>
      <w:r>
        <w:rPr>
          <w:color w:val="000000"/>
          <w:sz w:val="27"/>
          <w:szCs w:val="27"/>
        </w:rPr>
        <w:t>Приложение 1</w:t>
      </w:r>
    </w:p>
    <w:p w:rsidR="00896836" w:rsidRDefault="00896836" w:rsidP="00896836">
      <w:pPr>
        <w:pStyle w:val="ac"/>
        <w:jc w:val="right"/>
        <w:rPr>
          <w:color w:val="000000"/>
          <w:sz w:val="27"/>
          <w:szCs w:val="27"/>
        </w:rPr>
      </w:pPr>
      <w:r>
        <w:rPr>
          <w:color w:val="000000"/>
          <w:sz w:val="27"/>
          <w:szCs w:val="27"/>
        </w:rPr>
        <w:t>к постановлению администрации</w:t>
      </w:r>
    </w:p>
    <w:p w:rsidR="00896836" w:rsidRDefault="00896836" w:rsidP="00896836">
      <w:pPr>
        <w:pStyle w:val="ac"/>
        <w:jc w:val="right"/>
        <w:rPr>
          <w:color w:val="000000"/>
          <w:sz w:val="27"/>
          <w:szCs w:val="27"/>
        </w:rPr>
      </w:pPr>
      <w:r>
        <w:rPr>
          <w:color w:val="000000"/>
          <w:sz w:val="27"/>
          <w:szCs w:val="27"/>
        </w:rPr>
        <w:t>Косоржанского сельсовета Щигровского района</w:t>
      </w:r>
    </w:p>
    <w:p w:rsidR="00896836" w:rsidRDefault="00896836" w:rsidP="00896836">
      <w:pPr>
        <w:pStyle w:val="ac"/>
        <w:jc w:val="right"/>
        <w:rPr>
          <w:color w:val="000000"/>
          <w:sz w:val="27"/>
          <w:szCs w:val="27"/>
        </w:rPr>
      </w:pPr>
      <w:r>
        <w:rPr>
          <w:color w:val="000000"/>
          <w:sz w:val="27"/>
          <w:szCs w:val="27"/>
        </w:rPr>
        <w:t>Курской области</w:t>
      </w:r>
    </w:p>
    <w:p w:rsidR="00896836" w:rsidRDefault="00896836" w:rsidP="00896836">
      <w:pPr>
        <w:pStyle w:val="ac"/>
        <w:jc w:val="right"/>
        <w:rPr>
          <w:color w:val="000000"/>
          <w:sz w:val="27"/>
          <w:szCs w:val="27"/>
        </w:rPr>
      </w:pPr>
      <w:r>
        <w:rPr>
          <w:color w:val="000000"/>
          <w:sz w:val="27"/>
          <w:szCs w:val="27"/>
        </w:rPr>
        <w:t>от 15.11.2021 г. № 92</w:t>
      </w:r>
    </w:p>
    <w:p w:rsidR="00896836" w:rsidRDefault="00896836" w:rsidP="00896836">
      <w:pPr>
        <w:pStyle w:val="ac"/>
        <w:jc w:val="right"/>
        <w:rPr>
          <w:color w:val="000000"/>
          <w:sz w:val="27"/>
          <w:szCs w:val="27"/>
        </w:rPr>
      </w:pPr>
      <w:r>
        <w:rPr>
          <w:color w:val="000000"/>
          <w:sz w:val="27"/>
          <w:szCs w:val="27"/>
        </w:rPr>
        <w:t> </w:t>
      </w:r>
    </w:p>
    <w:p w:rsidR="00896836" w:rsidRDefault="00896836" w:rsidP="00896836">
      <w:pPr>
        <w:pStyle w:val="ac"/>
        <w:jc w:val="right"/>
        <w:rPr>
          <w:color w:val="000000"/>
          <w:sz w:val="27"/>
          <w:szCs w:val="27"/>
        </w:rPr>
      </w:pPr>
      <w:r>
        <w:rPr>
          <w:color w:val="000000"/>
          <w:sz w:val="27"/>
          <w:szCs w:val="27"/>
        </w:rPr>
        <w:t> </w:t>
      </w:r>
    </w:p>
    <w:p w:rsidR="00896836" w:rsidRDefault="00896836" w:rsidP="00896836">
      <w:pPr>
        <w:pStyle w:val="ac"/>
        <w:jc w:val="center"/>
        <w:rPr>
          <w:color w:val="000000"/>
          <w:sz w:val="27"/>
          <w:szCs w:val="27"/>
        </w:rPr>
      </w:pPr>
      <w:r>
        <w:rPr>
          <w:rStyle w:val="ad"/>
          <w:color w:val="000000"/>
          <w:sz w:val="27"/>
          <w:szCs w:val="27"/>
        </w:rPr>
        <w:t>ПЕРЕЧЕНЬ</w:t>
      </w:r>
    </w:p>
    <w:p w:rsidR="00896836" w:rsidRDefault="00896836" w:rsidP="00896836">
      <w:pPr>
        <w:pStyle w:val="ac"/>
        <w:jc w:val="center"/>
        <w:rPr>
          <w:color w:val="000000"/>
          <w:sz w:val="27"/>
          <w:szCs w:val="27"/>
        </w:rPr>
      </w:pPr>
      <w:r>
        <w:rPr>
          <w:rStyle w:val="ad"/>
          <w:color w:val="000000"/>
          <w:sz w:val="27"/>
          <w:szCs w:val="27"/>
        </w:rPr>
        <w:lastRenderedPageBreak/>
        <w:t>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tbl>
      <w:tblPr>
        <w:tblW w:w="9945" w:type="dxa"/>
        <w:tblCellSpacing w:w="0" w:type="dxa"/>
        <w:tblCellMar>
          <w:left w:w="0" w:type="dxa"/>
          <w:right w:w="0" w:type="dxa"/>
        </w:tblCellMar>
        <w:tblLook w:val="04A0"/>
      </w:tblPr>
      <w:tblGrid>
        <w:gridCol w:w="855"/>
        <w:gridCol w:w="3120"/>
        <w:gridCol w:w="5970"/>
      </w:tblGrid>
      <w:tr w:rsidR="00896836" w:rsidTr="00896836">
        <w:trPr>
          <w:tblCellSpacing w:w="0" w:type="dxa"/>
        </w:trPr>
        <w:tc>
          <w:tcPr>
            <w:tcW w:w="855" w:type="dxa"/>
            <w:hideMark/>
          </w:tcPr>
          <w:p w:rsidR="00896836" w:rsidRDefault="00896836">
            <w:pPr>
              <w:pStyle w:val="ac"/>
              <w:jc w:val="center"/>
            </w:pPr>
            <w:r>
              <w:t>Код</w:t>
            </w:r>
            <w:r>
              <w:br/>
              <w:t>главы</w:t>
            </w:r>
          </w:p>
        </w:tc>
        <w:tc>
          <w:tcPr>
            <w:tcW w:w="3120" w:type="dxa"/>
            <w:hideMark/>
          </w:tcPr>
          <w:p w:rsidR="00896836" w:rsidRDefault="00896836">
            <w:pPr>
              <w:pStyle w:val="ac"/>
              <w:jc w:val="center"/>
            </w:pPr>
            <w:r>
              <w:t>Код группы,</w:t>
            </w:r>
            <w:r>
              <w:br/>
              <w:t>подгруппы, статьи и вида источников</w:t>
            </w:r>
          </w:p>
        </w:tc>
        <w:tc>
          <w:tcPr>
            <w:tcW w:w="5970" w:type="dxa"/>
            <w:hideMark/>
          </w:tcPr>
          <w:p w:rsidR="00896836" w:rsidRDefault="00896836">
            <w:pPr>
              <w:pStyle w:val="ac"/>
              <w:jc w:val="center"/>
            </w:pPr>
            <w:r>
              <w:t>Наименование</w:t>
            </w:r>
          </w:p>
        </w:tc>
      </w:tr>
      <w:tr w:rsidR="00896836" w:rsidTr="00896836">
        <w:trPr>
          <w:tblCellSpacing w:w="0" w:type="dxa"/>
        </w:trPr>
        <w:tc>
          <w:tcPr>
            <w:tcW w:w="855" w:type="dxa"/>
            <w:hideMark/>
          </w:tcPr>
          <w:p w:rsidR="00896836" w:rsidRDefault="00896836">
            <w:pPr>
              <w:pStyle w:val="ac"/>
              <w:jc w:val="center"/>
            </w:pPr>
            <w:r>
              <w:t>1</w:t>
            </w:r>
          </w:p>
        </w:tc>
        <w:tc>
          <w:tcPr>
            <w:tcW w:w="3120" w:type="dxa"/>
            <w:hideMark/>
          </w:tcPr>
          <w:p w:rsidR="00896836" w:rsidRDefault="00896836">
            <w:pPr>
              <w:pStyle w:val="ac"/>
              <w:jc w:val="center"/>
            </w:pPr>
            <w:r>
              <w:t>2</w:t>
            </w:r>
          </w:p>
        </w:tc>
        <w:tc>
          <w:tcPr>
            <w:tcW w:w="5970" w:type="dxa"/>
            <w:hideMark/>
          </w:tcPr>
          <w:p w:rsidR="00896836" w:rsidRDefault="00896836">
            <w:pPr>
              <w:pStyle w:val="ac"/>
              <w:jc w:val="center"/>
            </w:pPr>
            <w:r>
              <w:t>3</w:t>
            </w:r>
          </w:p>
        </w:tc>
      </w:tr>
      <w:tr w:rsidR="00896836" w:rsidTr="00896836">
        <w:trPr>
          <w:tblCellSpacing w:w="0" w:type="dxa"/>
        </w:trPr>
        <w:tc>
          <w:tcPr>
            <w:tcW w:w="3975" w:type="dxa"/>
            <w:gridSpan w:val="2"/>
            <w:hideMark/>
          </w:tcPr>
          <w:p w:rsidR="00896836" w:rsidRDefault="00896836">
            <w:pPr>
              <w:pStyle w:val="ac"/>
              <w:jc w:val="center"/>
            </w:pPr>
            <w:r>
              <w:rPr>
                <w:rStyle w:val="ad"/>
              </w:rPr>
              <w:t>001</w:t>
            </w:r>
          </w:p>
        </w:tc>
        <w:tc>
          <w:tcPr>
            <w:tcW w:w="5970" w:type="dxa"/>
            <w:hideMark/>
          </w:tcPr>
          <w:p w:rsidR="00896836" w:rsidRDefault="00896836">
            <w:pPr>
              <w:pStyle w:val="ac"/>
              <w:jc w:val="center"/>
            </w:pPr>
            <w:r>
              <w:rPr>
                <w:rStyle w:val="ad"/>
              </w:rPr>
              <w:t>Администрация Косоржанского сельсовета Курского района Курской области</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01 02 00 00 10 0000 710</w:t>
            </w:r>
          </w:p>
        </w:tc>
        <w:tc>
          <w:tcPr>
            <w:tcW w:w="5970" w:type="dxa"/>
            <w:hideMark/>
          </w:tcPr>
          <w:p w:rsidR="00896836" w:rsidRDefault="00896836">
            <w:pPr>
              <w:pStyle w:val="ac"/>
            </w:pPr>
            <w:r>
              <w:t>Привлечение сельскими поселениями кредитов от кредитных организаций в валюте Российской Федерации</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01 02 00 00 10 0000 810</w:t>
            </w:r>
          </w:p>
        </w:tc>
        <w:tc>
          <w:tcPr>
            <w:tcW w:w="5970" w:type="dxa"/>
            <w:hideMark/>
          </w:tcPr>
          <w:p w:rsidR="00896836" w:rsidRDefault="00896836">
            <w:pPr>
              <w:pStyle w:val="ac"/>
            </w:pPr>
            <w:r>
              <w:t>Погашение сельскими поселениями кредитов от кредитных организаций в валюте Российской Федерации</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01 03 01 00 10 0000 710</w:t>
            </w:r>
          </w:p>
        </w:tc>
        <w:tc>
          <w:tcPr>
            <w:tcW w:w="5970" w:type="dxa"/>
            <w:hideMark/>
          </w:tcPr>
          <w:p w:rsidR="00896836" w:rsidRDefault="00896836">
            <w:pPr>
              <w:pStyle w:val="ac"/>
            </w:pPr>
            <w: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01 03 01 00 10 0000 810</w:t>
            </w:r>
          </w:p>
        </w:tc>
        <w:tc>
          <w:tcPr>
            <w:tcW w:w="5970" w:type="dxa"/>
            <w:hideMark/>
          </w:tcPr>
          <w:p w:rsidR="00896836" w:rsidRDefault="00896836">
            <w:pPr>
              <w:pStyle w:val="ac"/>
            </w:pPr>
            <w: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01 05 02 01 10 0000 510</w:t>
            </w:r>
          </w:p>
        </w:tc>
        <w:tc>
          <w:tcPr>
            <w:tcW w:w="5970" w:type="dxa"/>
            <w:hideMark/>
          </w:tcPr>
          <w:p w:rsidR="00896836" w:rsidRDefault="00896836">
            <w:pPr>
              <w:pStyle w:val="ac"/>
            </w:pPr>
            <w:r>
              <w:t>Увеличение прочих остатков денежных средств бюджетов сельских поселений</w:t>
            </w:r>
          </w:p>
        </w:tc>
      </w:tr>
      <w:tr w:rsidR="00896836" w:rsidTr="00896836">
        <w:trPr>
          <w:tblCellSpacing w:w="0" w:type="dxa"/>
        </w:trPr>
        <w:tc>
          <w:tcPr>
            <w:tcW w:w="855" w:type="dxa"/>
            <w:hideMark/>
          </w:tcPr>
          <w:p w:rsidR="00896836" w:rsidRDefault="00896836">
            <w:pPr>
              <w:pStyle w:val="ac"/>
            </w:pPr>
            <w:r>
              <w:t>001</w:t>
            </w:r>
          </w:p>
        </w:tc>
        <w:tc>
          <w:tcPr>
            <w:tcW w:w="3120" w:type="dxa"/>
            <w:hideMark/>
          </w:tcPr>
          <w:p w:rsidR="00896836" w:rsidRDefault="00896836">
            <w:pPr>
              <w:pStyle w:val="ac"/>
              <w:jc w:val="center"/>
            </w:pPr>
            <w:r>
              <w:t>01 05 02 01 10 0000 610</w:t>
            </w:r>
          </w:p>
        </w:tc>
        <w:tc>
          <w:tcPr>
            <w:tcW w:w="5970" w:type="dxa"/>
            <w:hideMark/>
          </w:tcPr>
          <w:p w:rsidR="00896836" w:rsidRDefault="00896836">
            <w:pPr>
              <w:pStyle w:val="ac"/>
            </w:pPr>
            <w:r>
              <w:t>Уменьшение прочих остатков денежных средств бюджетов сельских поселений</w:t>
            </w:r>
          </w:p>
        </w:tc>
      </w:tr>
    </w:tbl>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lastRenderedPageBreak/>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jc w:val="right"/>
        <w:rPr>
          <w:color w:val="000000"/>
          <w:sz w:val="27"/>
          <w:szCs w:val="27"/>
        </w:rPr>
      </w:pPr>
      <w:r>
        <w:rPr>
          <w:color w:val="000000"/>
          <w:sz w:val="27"/>
          <w:szCs w:val="27"/>
        </w:rPr>
        <w:t> </w:t>
      </w:r>
    </w:p>
    <w:p w:rsidR="00896836" w:rsidRDefault="00896836" w:rsidP="00896836">
      <w:pPr>
        <w:pStyle w:val="ac"/>
        <w:jc w:val="right"/>
        <w:rPr>
          <w:color w:val="000000"/>
          <w:sz w:val="27"/>
          <w:szCs w:val="27"/>
        </w:rPr>
      </w:pPr>
      <w:r>
        <w:rPr>
          <w:color w:val="000000"/>
          <w:sz w:val="27"/>
          <w:szCs w:val="27"/>
        </w:rPr>
        <w:t>Приложение 2</w:t>
      </w:r>
    </w:p>
    <w:p w:rsidR="00896836" w:rsidRDefault="00896836" w:rsidP="00896836">
      <w:pPr>
        <w:pStyle w:val="ac"/>
        <w:jc w:val="right"/>
        <w:rPr>
          <w:color w:val="000000"/>
          <w:sz w:val="27"/>
          <w:szCs w:val="27"/>
        </w:rPr>
      </w:pPr>
      <w:r>
        <w:rPr>
          <w:color w:val="000000"/>
          <w:sz w:val="27"/>
          <w:szCs w:val="27"/>
        </w:rPr>
        <w:t>к постановлению администрации</w:t>
      </w:r>
    </w:p>
    <w:p w:rsidR="00896836" w:rsidRDefault="00896836" w:rsidP="00896836">
      <w:pPr>
        <w:pStyle w:val="ac"/>
        <w:jc w:val="right"/>
        <w:rPr>
          <w:color w:val="000000"/>
          <w:sz w:val="27"/>
          <w:szCs w:val="27"/>
        </w:rPr>
      </w:pPr>
      <w:r>
        <w:rPr>
          <w:color w:val="000000"/>
          <w:sz w:val="27"/>
          <w:szCs w:val="27"/>
        </w:rPr>
        <w:t> Косоржанского сельсовета Щигровского района</w:t>
      </w:r>
    </w:p>
    <w:p w:rsidR="00896836" w:rsidRDefault="00896836" w:rsidP="00896836">
      <w:pPr>
        <w:pStyle w:val="ac"/>
        <w:jc w:val="right"/>
        <w:rPr>
          <w:color w:val="000000"/>
          <w:sz w:val="27"/>
          <w:szCs w:val="27"/>
        </w:rPr>
      </w:pPr>
      <w:r>
        <w:rPr>
          <w:color w:val="000000"/>
          <w:sz w:val="27"/>
          <w:szCs w:val="27"/>
        </w:rPr>
        <w:t>Курской области</w:t>
      </w:r>
    </w:p>
    <w:p w:rsidR="00896836" w:rsidRDefault="00896836" w:rsidP="00896836">
      <w:pPr>
        <w:pStyle w:val="ac"/>
        <w:jc w:val="right"/>
        <w:rPr>
          <w:color w:val="000000"/>
          <w:sz w:val="27"/>
          <w:szCs w:val="27"/>
        </w:rPr>
      </w:pPr>
      <w:r>
        <w:rPr>
          <w:color w:val="000000"/>
          <w:sz w:val="27"/>
          <w:szCs w:val="27"/>
        </w:rPr>
        <w:t>от 15.11.2021 г. № 92</w:t>
      </w:r>
    </w:p>
    <w:p w:rsidR="00896836" w:rsidRDefault="00896836" w:rsidP="00896836">
      <w:pPr>
        <w:pStyle w:val="ac"/>
        <w:rPr>
          <w:color w:val="000000"/>
          <w:sz w:val="27"/>
          <w:szCs w:val="27"/>
        </w:rPr>
      </w:pPr>
      <w:r>
        <w:rPr>
          <w:color w:val="000000"/>
          <w:sz w:val="27"/>
          <w:szCs w:val="27"/>
        </w:rPr>
        <w:t> </w:t>
      </w:r>
    </w:p>
    <w:p w:rsidR="00896836" w:rsidRDefault="00896836" w:rsidP="00896836">
      <w:pPr>
        <w:pStyle w:val="ac"/>
        <w:jc w:val="center"/>
        <w:rPr>
          <w:color w:val="000000"/>
          <w:sz w:val="27"/>
          <w:szCs w:val="27"/>
        </w:rPr>
      </w:pPr>
      <w:r>
        <w:rPr>
          <w:rStyle w:val="ad"/>
          <w:color w:val="000000"/>
          <w:sz w:val="27"/>
          <w:szCs w:val="27"/>
        </w:rPr>
        <w:t>ПОРЯДОК</w:t>
      </w:r>
    </w:p>
    <w:p w:rsidR="00896836" w:rsidRDefault="00896836" w:rsidP="00896836">
      <w:pPr>
        <w:pStyle w:val="ac"/>
        <w:jc w:val="center"/>
        <w:rPr>
          <w:color w:val="000000"/>
          <w:sz w:val="27"/>
          <w:szCs w:val="27"/>
        </w:rPr>
      </w:pPr>
      <w:r>
        <w:rPr>
          <w:rStyle w:val="ad"/>
          <w:color w:val="000000"/>
          <w:sz w:val="27"/>
          <w:szCs w:val="27"/>
        </w:rPr>
        <w:t>внесения изменений в перечень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896836" w:rsidRDefault="00896836" w:rsidP="00896836">
      <w:pPr>
        <w:pStyle w:val="ac"/>
        <w:jc w:val="center"/>
        <w:rPr>
          <w:color w:val="000000"/>
          <w:sz w:val="27"/>
          <w:szCs w:val="27"/>
        </w:rPr>
      </w:pPr>
      <w:r>
        <w:rPr>
          <w:color w:val="000000"/>
          <w:sz w:val="27"/>
          <w:szCs w:val="27"/>
        </w:rPr>
        <w:t> </w:t>
      </w:r>
    </w:p>
    <w:p w:rsidR="00896836" w:rsidRDefault="00896836" w:rsidP="00896836">
      <w:pPr>
        <w:pStyle w:val="ac"/>
        <w:rPr>
          <w:color w:val="000000"/>
          <w:sz w:val="27"/>
          <w:szCs w:val="27"/>
        </w:rPr>
      </w:pPr>
      <w:r>
        <w:rPr>
          <w:color w:val="000000"/>
          <w:sz w:val="27"/>
          <w:szCs w:val="27"/>
        </w:rPr>
        <w:t xml:space="preserve">             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w:t>
      </w:r>
      <w:r>
        <w:rPr>
          <w:color w:val="000000"/>
          <w:sz w:val="27"/>
          <w:szCs w:val="27"/>
        </w:rPr>
        <w:lastRenderedPageBreak/>
        <w:t>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бюджета муниципального образования "Косоржанский сельсовет" Щигровского района Курской области.</w:t>
      </w:r>
    </w:p>
    <w:p w:rsidR="00896836" w:rsidRDefault="00896836" w:rsidP="00896836">
      <w:pPr>
        <w:pStyle w:val="ac"/>
        <w:rPr>
          <w:color w:val="000000"/>
          <w:sz w:val="27"/>
          <w:szCs w:val="27"/>
        </w:rPr>
      </w:pPr>
      <w:r>
        <w:rPr>
          <w:color w:val="000000"/>
          <w:sz w:val="27"/>
          <w:szCs w:val="27"/>
        </w:rPr>
        <w:t> 2. В случаях изменения состава и (или) функций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а также изменения принципов назначения и присвоения структуры кодов классификации источников доходов бюджета муниципального образования "Косоржанский сельсовет" Щигровского района Курской области, изменения в перечень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а также в состав закрепленных за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кодов классификации источников доходов бюджета муниципального образования "Косоржанский сельсовет" Щигровского района Курской области вносятся постановлением Администрации Косоржанского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«Косоржанский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896836" w:rsidRDefault="00896836" w:rsidP="00896836">
      <w:pPr>
        <w:pStyle w:val="ac"/>
        <w:rPr>
          <w:color w:val="000000"/>
          <w:sz w:val="27"/>
          <w:szCs w:val="27"/>
        </w:rPr>
      </w:pPr>
      <w:r>
        <w:rPr>
          <w:color w:val="000000"/>
          <w:sz w:val="27"/>
          <w:szCs w:val="27"/>
        </w:rPr>
        <w:t>3. Заявки о разработке проекта нормативного правового акта о внесении изменений в перечень источников бюджета муниципального образования "Косоржанский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«Косоржанский сельсовет» Щигровского района Курской области.</w:t>
      </w:r>
    </w:p>
    <w:p w:rsidR="00896836" w:rsidRDefault="00896836" w:rsidP="00896836">
      <w:pPr>
        <w:pStyle w:val="ac"/>
        <w:rPr>
          <w:color w:val="000000"/>
          <w:sz w:val="27"/>
          <w:szCs w:val="27"/>
        </w:rPr>
      </w:pPr>
      <w:r>
        <w:rPr>
          <w:color w:val="000000"/>
          <w:sz w:val="27"/>
          <w:szCs w:val="27"/>
        </w:rPr>
        <w:t xml:space="preserve">4. В заявке указываются реквизиты нормативных правовых актов Российской Федерации, Курской области и муниципального образования «Косоржанский сельсовет» Щигровского района Курской области и их структурные </w:t>
      </w:r>
      <w:r>
        <w:rPr>
          <w:color w:val="000000"/>
          <w:sz w:val="27"/>
          <w:szCs w:val="27"/>
        </w:rPr>
        <w:lastRenderedPageBreak/>
        <w:t>единицы, устанавливающие правовые основания по внесению изменений в перечень источников бюджета муниципального образования "Косоржанский сельсовет" Щигровского района Курской области.</w:t>
      </w:r>
    </w:p>
    <w:p w:rsidR="00BC59B0" w:rsidRPr="00896836" w:rsidRDefault="00BC59B0" w:rsidP="00896836"/>
    <w:sectPr w:rsidR="00BC59B0" w:rsidRPr="00896836"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E9A" w:rsidRDefault="00B73E9A" w:rsidP="00C0089A">
      <w:pPr>
        <w:pStyle w:val="ConsPlusNormal"/>
      </w:pPr>
      <w:r>
        <w:separator/>
      </w:r>
    </w:p>
  </w:endnote>
  <w:endnote w:type="continuationSeparator" w:id="0">
    <w:p w:rsidR="00B73E9A" w:rsidRDefault="00B73E9A"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E9A" w:rsidRDefault="00B73E9A" w:rsidP="00C0089A">
      <w:pPr>
        <w:pStyle w:val="ConsPlusNormal"/>
      </w:pPr>
      <w:r>
        <w:separator/>
      </w:r>
    </w:p>
  </w:footnote>
  <w:footnote w:type="continuationSeparator" w:id="0">
    <w:p w:rsidR="00B73E9A" w:rsidRDefault="00B73E9A"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896836">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1EE0"/>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24129"/>
    <w:rsid w:val="005344C2"/>
    <w:rsid w:val="00544892"/>
    <w:rsid w:val="00553ABB"/>
    <w:rsid w:val="005603EE"/>
    <w:rsid w:val="0056167A"/>
    <w:rsid w:val="00575A1F"/>
    <w:rsid w:val="0058334B"/>
    <w:rsid w:val="005A09F8"/>
    <w:rsid w:val="005A2CE0"/>
    <w:rsid w:val="005B2CC7"/>
    <w:rsid w:val="005D67F3"/>
    <w:rsid w:val="005E73B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83D71"/>
    <w:rsid w:val="007B3E9C"/>
    <w:rsid w:val="007C77A5"/>
    <w:rsid w:val="007E6F85"/>
    <w:rsid w:val="007F78D8"/>
    <w:rsid w:val="00802A44"/>
    <w:rsid w:val="00803766"/>
    <w:rsid w:val="00816A92"/>
    <w:rsid w:val="00820E6E"/>
    <w:rsid w:val="00821AB5"/>
    <w:rsid w:val="00822377"/>
    <w:rsid w:val="0084014D"/>
    <w:rsid w:val="0084089A"/>
    <w:rsid w:val="00870F5E"/>
    <w:rsid w:val="00875C05"/>
    <w:rsid w:val="008763D4"/>
    <w:rsid w:val="008827EC"/>
    <w:rsid w:val="00896836"/>
    <w:rsid w:val="008B10A0"/>
    <w:rsid w:val="008B4C8A"/>
    <w:rsid w:val="008B6B3D"/>
    <w:rsid w:val="008B6BE4"/>
    <w:rsid w:val="008C6575"/>
    <w:rsid w:val="008D0DA1"/>
    <w:rsid w:val="008D2EDC"/>
    <w:rsid w:val="008E62F8"/>
    <w:rsid w:val="008F3D87"/>
    <w:rsid w:val="008F614B"/>
    <w:rsid w:val="008F65EC"/>
    <w:rsid w:val="0092189B"/>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462"/>
    <w:rsid w:val="00B41985"/>
    <w:rsid w:val="00B42359"/>
    <w:rsid w:val="00B4721B"/>
    <w:rsid w:val="00B507CA"/>
    <w:rsid w:val="00B550A5"/>
    <w:rsid w:val="00B61E31"/>
    <w:rsid w:val="00B63D30"/>
    <w:rsid w:val="00B66FA6"/>
    <w:rsid w:val="00B73E9A"/>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6FF0"/>
    <w:rsid w:val="00F8474D"/>
    <w:rsid w:val="00F85B1B"/>
    <w:rsid w:val="00FA1A5E"/>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4392</TotalTime>
  <Pages>7</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7685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165</cp:revision>
  <cp:lastPrinted>2020-11-23T12:25:00Z</cp:lastPrinted>
  <dcterms:created xsi:type="dcterms:W3CDTF">2021-02-20T08:58:00Z</dcterms:created>
  <dcterms:modified xsi:type="dcterms:W3CDTF">2025-01-22T13:50:00Z</dcterms:modified>
</cp:coreProperties>
</file>