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B86" w:rsidRDefault="00A67B86" w:rsidP="00A67B8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Распоряжение от 20.10.2023г. №20-р "Об утверждении методики прогнозирования налоговых и неналоговых доходов бюджета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Косоржанский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на 2024 год и на плановый период 2025 и 2026 годов"</w:t>
      </w:r>
    </w:p>
    <w:p w:rsidR="00A67B86" w:rsidRDefault="00A67B86" w:rsidP="00A67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 </w:t>
      </w:r>
    </w:p>
    <w:p w:rsidR="00A67B86" w:rsidRDefault="00A67B86" w:rsidP="00A67B86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АДМИНИСТРАЦИЯ</w:t>
      </w:r>
    </w:p>
    <w:p w:rsidR="00A67B86" w:rsidRDefault="00A67B86" w:rsidP="00A67B86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КОСОРЖАНСКОГО  СЕЛЬСОВЕТА</w:t>
      </w:r>
    </w:p>
    <w:p w:rsidR="00A67B86" w:rsidRDefault="00A67B86" w:rsidP="00A67B86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A67B86" w:rsidRDefault="00A67B86" w:rsidP="00A67B86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РАСПОРЯЖЕНИЕ</w:t>
      </w:r>
    </w:p>
    <w:p w:rsidR="00A67B86" w:rsidRDefault="00A67B86" w:rsidP="00A67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67B86" w:rsidRDefault="00A67B86" w:rsidP="00A67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«20 » октября  2023 г.                         №20-р</w:t>
      </w:r>
      <w:r>
        <w:rPr>
          <w:rStyle w:val="a7"/>
          <w:rFonts w:ascii="Tahoma" w:hAnsi="Tahoma" w:cs="Tahoma"/>
          <w:color w:val="000000"/>
          <w:sz w:val="18"/>
          <w:szCs w:val="18"/>
        </w:rPr>
        <w:t>      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892"/>
        <w:gridCol w:w="4457"/>
        <w:gridCol w:w="156"/>
      </w:tblGrid>
      <w:tr w:rsidR="00A67B86" w:rsidTr="00A67B86">
        <w:trPr>
          <w:trHeight w:val="315"/>
          <w:tblCellSpacing w:w="0" w:type="dxa"/>
        </w:trPr>
        <w:tc>
          <w:tcPr>
            <w:tcW w:w="5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B86" w:rsidRDefault="00A67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67B86" w:rsidRDefault="00A67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 утверждении методики</w:t>
            </w:r>
          </w:p>
          <w:p w:rsidR="00A67B86" w:rsidRDefault="00A67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прогнозирования </w:t>
            </w:r>
            <w:proofErr w:type="gramStart"/>
            <w:r>
              <w:rPr>
                <w:sz w:val="18"/>
                <w:szCs w:val="18"/>
              </w:rPr>
              <w:t>налоговых</w:t>
            </w:r>
            <w:proofErr w:type="gramEnd"/>
          </w:p>
          <w:p w:rsidR="00A67B86" w:rsidRDefault="00A67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неналоговых доходов бюджета муниципального образования «</w:t>
            </w:r>
            <w:proofErr w:type="spellStart"/>
            <w:r>
              <w:rPr>
                <w:sz w:val="18"/>
                <w:szCs w:val="18"/>
              </w:rPr>
              <w:t>Косоржанский</w:t>
            </w:r>
            <w:proofErr w:type="spellEnd"/>
            <w:r>
              <w:rPr>
                <w:sz w:val="18"/>
                <w:szCs w:val="18"/>
              </w:rPr>
              <w:t xml:space="preserve"> сельсовет»</w:t>
            </w:r>
          </w:p>
          <w:p w:rsidR="00A67B86" w:rsidRDefault="00A67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области на 2024 год и на плановый период 2025 и 2026 годов</w:t>
            </w:r>
          </w:p>
        </w:tc>
        <w:tc>
          <w:tcPr>
            <w:tcW w:w="4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B86" w:rsidRDefault="00A67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67B86" w:rsidRDefault="00A67B86">
            <w:pPr>
              <w:rPr>
                <w:sz w:val="24"/>
                <w:szCs w:val="24"/>
              </w:rPr>
            </w:pPr>
          </w:p>
        </w:tc>
      </w:tr>
    </w:tbl>
    <w:p w:rsidR="00A67B86" w:rsidRDefault="00A67B86" w:rsidP="00A67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67B86" w:rsidRDefault="00A67B86" w:rsidP="00A67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67B86" w:rsidRDefault="00A67B86" w:rsidP="00A67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со статьей 174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2</w:t>
      </w:r>
      <w:r>
        <w:rPr>
          <w:rFonts w:ascii="Tahoma" w:hAnsi="Tahoma" w:cs="Tahoma"/>
          <w:color w:val="000000"/>
          <w:sz w:val="18"/>
          <w:szCs w:val="18"/>
        </w:rPr>
        <w:t> Бюджетного кодекса Российской Федерации:</w:t>
      </w:r>
    </w:p>
    <w:p w:rsidR="00A67B86" w:rsidRDefault="00A67B86" w:rsidP="00A67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67B86" w:rsidRDefault="00A67B86" w:rsidP="00A67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методику прогнозирования налоговых и неналоговых доходов бюджета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2024 год и на плановый период 2025 и 2026 годов согласно приложению №1.</w:t>
      </w:r>
    </w:p>
    <w:p w:rsidR="00A67B86" w:rsidRDefault="00A67B86" w:rsidP="00A67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67B86" w:rsidRDefault="00A67B86" w:rsidP="00A67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распоряжения оставляю за собой.</w:t>
      </w:r>
    </w:p>
    <w:p w:rsidR="00A67B86" w:rsidRDefault="00A67B86" w:rsidP="00A67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67B86" w:rsidRDefault="00A67B86" w:rsidP="00A67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Распоряжение  вступает в силу со дня его подписания.</w:t>
      </w:r>
    </w:p>
    <w:p w:rsidR="00A67B86" w:rsidRDefault="00A67B86" w:rsidP="00A67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67B86" w:rsidRDefault="00A67B86" w:rsidP="00A67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67B86" w:rsidRDefault="00A67B86" w:rsidP="00A67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67B86" w:rsidRDefault="00A67B86" w:rsidP="00A67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Главы</w:t>
      </w:r>
    </w:p>
    <w:p w:rsidR="00A67B86" w:rsidRDefault="00A67B86" w:rsidP="00A67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A67B86" w:rsidRDefault="00A67B86" w:rsidP="00A67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                                      Г.Д.Захаров</w:t>
      </w:r>
    </w:p>
    <w:p w:rsidR="00A67B86" w:rsidRDefault="00A67B86" w:rsidP="00A67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67B86" w:rsidRDefault="00A67B86" w:rsidP="00A67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67B86" w:rsidRDefault="00A67B86" w:rsidP="00A67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Утверждена</w:t>
      </w:r>
    </w:p>
    <w:p w:rsidR="00A67B86" w:rsidRDefault="00A67B86" w:rsidP="00A67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распоряжением Администрации</w:t>
      </w:r>
    </w:p>
    <w:p w:rsidR="00A67B86" w:rsidRDefault="00A67B86" w:rsidP="00A67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A67B86" w:rsidRDefault="00A67B86" w:rsidP="00A67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A67B86" w:rsidRDefault="00A67B86" w:rsidP="00A67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A67B86" w:rsidRDefault="00A67B86" w:rsidP="00A67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«20» октября 2023 г   №20-р</w:t>
      </w:r>
    </w:p>
    <w:p w:rsidR="00A67B86" w:rsidRDefault="00A67B86" w:rsidP="00A67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67B86" w:rsidRDefault="00A67B86" w:rsidP="00A67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Методика</w:t>
      </w:r>
    </w:p>
    <w:p w:rsidR="00A67B86" w:rsidRDefault="00A67B86" w:rsidP="00A67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прогнозирования налоговых и неналоговых доходов бюджета муниципального образования "</w:t>
      </w:r>
      <w:proofErr w:type="spellStart"/>
      <w:r>
        <w:rPr>
          <w:rStyle w:val="a7"/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Style w:val="a7"/>
          <w:rFonts w:ascii="Tahoma" w:hAnsi="Tahoma" w:cs="Tahoma"/>
          <w:color w:val="000000"/>
          <w:sz w:val="18"/>
          <w:szCs w:val="18"/>
        </w:rPr>
        <w:t xml:space="preserve"> сельсовет" </w:t>
      </w:r>
      <w:proofErr w:type="spellStart"/>
      <w:r>
        <w:rPr>
          <w:rStyle w:val="a7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7"/>
          <w:rFonts w:ascii="Tahoma" w:hAnsi="Tahoma" w:cs="Tahoma"/>
          <w:color w:val="000000"/>
          <w:sz w:val="18"/>
          <w:szCs w:val="18"/>
        </w:rPr>
        <w:t xml:space="preserve"> района Курской  области на 2024 год и на плановый период 2025 и 2026 годов.</w:t>
      </w:r>
    </w:p>
    <w:p w:rsidR="00A67B86" w:rsidRDefault="00A67B86" w:rsidP="00A67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A67B86" w:rsidRDefault="00A67B86" w:rsidP="00A67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Доходная база бюджета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2024-2026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области и муниципального образования.</w:t>
      </w:r>
    </w:p>
    <w:p w:rsidR="00A67B86" w:rsidRDefault="00A67B86" w:rsidP="00A67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Прогнозирование осуществляется отдельно по каждому виду налога или сбора в условиях хозяйствования сельсовета (налогооблагаемая база, индексы промышленного и сельскохозяйственного производства, индексы-дефляторы оптовых цен промышленной продукции, индекс потребительских цен, фонд заработной платы) по муниципальному образованию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области.</w:t>
      </w:r>
    </w:p>
    <w:p w:rsidR="00A67B86" w:rsidRDefault="00A67B86" w:rsidP="00A67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</w:t>
      </w:r>
      <w:r>
        <w:rPr>
          <w:rFonts w:ascii="Tahoma" w:hAnsi="Tahoma" w:cs="Tahoma"/>
          <w:color w:val="000000"/>
          <w:sz w:val="18"/>
          <w:szCs w:val="18"/>
          <w:u w:val="single"/>
        </w:rPr>
        <w:t>.</w:t>
      </w:r>
    </w:p>
    <w:p w:rsidR="00A67B86" w:rsidRDefault="00A67B86" w:rsidP="00A67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67B86" w:rsidRDefault="00A67B86" w:rsidP="00A67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Налог на доходы физических лиц (код 1 01 02000 01 0000 110)</w:t>
      </w:r>
    </w:p>
    <w:p w:rsidR="00A67B86" w:rsidRDefault="00A67B86" w:rsidP="00A67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67B86" w:rsidRDefault="00A67B86" w:rsidP="00A67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Налог на доходы физических лиц с доходов, источником которых является налоговый агент, за исключением доходов, в отношении которых исчисление и уплата налога осуществляются в соответствии со </w:t>
      </w:r>
      <w:hyperlink r:id="rId6" w:history="1">
        <w:r>
          <w:rPr>
            <w:rStyle w:val="a8"/>
            <w:color w:val="33A6E3"/>
            <w:sz w:val="18"/>
            <w:szCs w:val="18"/>
          </w:rPr>
          <w:t xml:space="preserve">статьями </w:t>
        </w:r>
        <w:r>
          <w:rPr>
            <w:rStyle w:val="a8"/>
            <w:color w:val="33A6E3"/>
            <w:sz w:val="18"/>
            <w:szCs w:val="18"/>
          </w:rPr>
          <w:lastRenderedPageBreak/>
          <w:t>227</w:t>
        </w:r>
      </w:hyperlink>
      <w:r>
        <w:rPr>
          <w:rFonts w:ascii="Tahoma" w:hAnsi="Tahoma" w:cs="Tahoma"/>
          <w:color w:val="000000"/>
          <w:sz w:val="18"/>
          <w:szCs w:val="18"/>
        </w:rPr>
        <w:t>, </w:t>
      </w:r>
      <w:hyperlink r:id="rId7" w:history="1">
        <w:r>
          <w:rPr>
            <w:rStyle w:val="a8"/>
            <w:color w:val="33A6E3"/>
            <w:sz w:val="18"/>
            <w:szCs w:val="18"/>
          </w:rPr>
          <w:t>227.1</w:t>
        </w:r>
      </w:hyperlink>
      <w:r>
        <w:rPr>
          <w:rFonts w:ascii="Tahoma" w:hAnsi="Tahoma" w:cs="Tahoma"/>
          <w:color w:val="000000"/>
          <w:sz w:val="18"/>
          <w:szCs w:val="18"/>
        </w:rPr>
        <w:t> и </w:t>
      </w:r>
      <w:hyperlink r:id="rId8" w:history="1">
        <w:r>
          <w:rPr>
            <w:rStyle w:val="a8"/>
            <w:color w:val="33A6E3"/>
            <w:sz w:val="18"/>
            <w:szCs w:val="18"/>
          </w:rPr>
          <w:t>228</w:t>
        </w:r>
      </w:hyperlink>
      <w:r>
        <w:rPr>
          <w:rFonts w:ascii="Tahoma" w:hAnsi="Tahoma" w:cs="Tahoma"/>
          <w:color w:val="000000"/>
          <w:sz w:val="18"/>
          <w:szCs w:val="18"/>
        </w:rPr>
        <w:t> Налогового кодекса Российской Федерации (код 1 01 02010 01 0000 110) рассчитывается по двум вариантам и принимается средний из них.</w:t>
      </w:r>
      <w:proofErr w:type="gramEnd"/>
    </w:p>
    <w:p w:rsidR="00A67B86" w:rsidRDefault="00A67B86" w:rsidP="00A67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Первый вариант – сумма налога определяется исходя из ожидаемого поступления налога в 2023 году, скорректированного на темпы роста (снижения) фонда заработной платы на 2024 год.</w:t>
      </w:r>
    </w:p>
    <w:p w:rsidR="00A67B86" w:rsidRDefault="00A67B86" w:rsidP="00A67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Ожидаемое поступление налога в 2023 году рассчитывается исходя из фактических поступлений сумм налога за 6 месяцев 2023 года и среднего удельного веса поступлений за соответствующие периоды 2020, 2021 и 2022 годов в фактических годовых поступлениях.</w:t>
      </w:r>
    </w:p>
    <w:p w:rsidR="00A67B86" w:rsidRDefault="00A67B86" w:rsidP="00A67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Второй вариант – сумма налога определяется исходя из фонда заработной платы, планируемого комитетом по экономике и развитию Курской области на 2024 год, и ставки налога в размере 13%.</w:t>
      </w:r>
    </w:p>
    <w:p w:rsidR="00A67B86" w:rsidRDefault="00A67B86" w:rsidP="00A67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Прогнозируемая сумма поступления налога на 2025 – 2026 годы также рассчитывается по двум вариантам и принимается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средний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из них.</w:t>
      </w:r>
    </w:p>
    <w:p w:rsidR="00A67B86" w:rsidRDefault="00A67B86" w:rsidP="00A67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Первый вариант – сумма налога на 2025 – 2026 годы определяется исходя из прогнозируемого поступления налога в 2023 году по первому варианту, скорректированного на ежегодные темпы роста (снижения) фонда заработной платы на 2025 – 2026годы.</w:t>
      </w:r>
    </w:p>
    <w:p w:rsidR="00A67B86" w:rsidRDefault="00A67B86" w:rsidP="00A67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Второй вариант – сумма налога на 2024 – 2025 годы определяется исходя из фонда заработной платы, планируемого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2025–2026 годы, и ставки налога в размере 13%.</w:t>
      </w:r>
    </w:p>
    <w:p w:rsidR="00A67B86" w:rsidRDefault="00A67B86" w:rsidP="00A67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67B86" w:rsidRDefault="00A67B86" w:rsidP="00A67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</w:r>
      <w:hyperlink r:id="rId9" w:history="1">
        <w:r>
          <w:rPr>
            <w:rStyle w:val="a8"/>
            <w:color w:val="33A6E3"/>
            <w:sz w:val="18"/>
            <w:szCs w:val="18"/>
          </w:rPr>
          <w:t>статьей 227</w:t>
        </w:r>
      </w:hyperlink>
      <w:r>
        <w:rPr>
          <w:rFonts w:ascii="Tahoma" w:hAnsi="Tahoma" w:cs="Tahoma"/>
          <w:color w:val="000000"/>
          <w:sz w:val="18"/>
          <w:szCs w:val="18"/>
        </w:rPr>
        <w:t> Налогового кодекса Российской Федерации, (код 1 01 02020 01 0000 110) рассчитывается исходя из ожидаемого поступления налога в 2023 году, скорректированного на ежегодные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темпы роста (снижения) фонда заработной платы в 2024– 2026 годах.</w:t>
      </w:r>
    </w:p>
    <w:p w:rsidR="00A67B86" w:rsidRDefault="00A67B86" w:rsidP="00A67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Ожидаемое поступление налога в 2023 году рассчитывается исходя из среднего фактического поступления сумм налога в 2021 и 2022 годах.</w:t>
      </w:r>
    </w:p>
    <w:p w:rsidR="00A67B86" w:rsidRDefault="00A67B86" w:rsidP="00A67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67B86" w:rsidRDefault="00A67B86" w:rsidP="00A67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 поступлений налога на доходы физических лиц с доходов, полученных физическими лицами в соответствии со </w:t>
      </w:r>
      <w:hyperlink r:id="rId10" w:history="1">
        <w:r>
          <w:rPr>
            <w:rStyle w:val="a8"/>
            <w:color w:val="33A6E3"/>
            <w:sz w:val="18"/>
            <w:szCs w:val="18"/>
          </w:rPr>
          <w:t>статьей 228</w:t>
        </w:r>
      </w:hyperlink>
      <w:r>
        <w:rPr>
          <w:rFonts w:ascii="Tahoma" w:hAnsi="Tahoma" w:cs="Tahoma"/>
          <w:color w:val="000000"/>
          <w:sz w:val="18"/>
          <w:szCs w:val="18"/>
        </w:rPr>
        <w:t> Налогового кодекса Российской Федерации (код 1 01 02030 01 0000 110) в 2024 – 2026 годах определяется на уровне ожидаемого поступления налога в 2023 году.</w:t>
      </w:r>
    </w:p>
    <w:p w:rsidR="00A67B86" w:rsidRDefault="00A67B86" w:rsidP="00A67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Ожидаемое поступление налога в 2023 году определяется на уровне фактического поступления налога в 2022году.</w:t>
      </w:r>
    </w:p>
    <w:p w:rsidR="00A67B86" w:rsidRDefault="00A67B86" w:rsidP="00A67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A67B86" w:rsidRDefault="00A67B86" w:rsidP="00A67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Единый сельскохозяйственный налог (код 1 05 03010 01 0000 110)</w:t>
      </w:r>
    </w:p>
    <w:p w:rsidR="00A67B86" w:rsidRDefault="00A67B86" w:rsidP="00A67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67B86" w:rsidRDefault="00A67B86" w:rsidP="00A67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 поступлений налога в 2024 – 2026 годах рассчитывается исходя из ожидаемого поступления налога в 2023 году, скорректированного на ежегодные индексы-дефляторы цен сельскохозяйственной продукции, прогнозируемые на 2024 – 2026 годы.</w:t>
      </w:r>
    </w:p>
    <w:p w:rsidR="00A67B86" w:rsidRDefault="00A67B86" w:rsidP="00A67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Ожидаемое поступление налога в 2023 году рассчитывается исходя из фактических поступлений сумм налога за 6 месяцев 2023 года и удельного веса поступлений за соответствующий период 2022 года в фактических годовых поступлениях. При расчёте ожидаемого поступления по муниципальному образованию, у которого удельный вес 1 полугодия отчётного года составляет более 100 процентов или не превышает средний по области, в расчёт принимается удельный вес равный 100 процентам и средний по области соответственно.</w:t>
      </w:r>
    </w:p>
    <w:p w:rsidR="00A67B86" w:rsidRDefault="00A67B86" w:rsidP="00A67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расчёте на очередной финансовый год и на плановый период прогноза поступления налога учитываются особенности по поселениям:</w:t>
      </w:r>
    </w:p>
    <w:p w:rsidR="00A67B86" w:rsidRDefault="00A67B86" w:rsidP="00A67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отсутствии у поселения индексов цен сельскохозяйственной продукции в расчётах применяются сводные индексы по соответствующему району, в состав которого входят данные поселения;</w:t>
      </w:r>
    </w:p>
    <w:p w:rsidR="00A67B86" w:rsidRDefault="00A67B86" w:rsidP="00A67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при получении в расчётах отрицательного значения прогноз поступления налога принимается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равным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нулю.</w:t>
      </w:r>
    </w:p>
    <w:p w:rsidR="00A67B86" w:rsidRDefault="00A67B86" w:rsidP="00A67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67B86" w:rsidRDefault="00A67B86" w:rsidP="00A67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Налог на имущество физических лиц</w:t>
      </w:r>
      <w:r>
        <w:rPr>
          <w:rFonts w:ascii="Tahoma" w:hAnsi="Tahoma" w:cs="Tahoma"/>
          <w:color w:val="000000"/>
          <w:sz w:val="18"/>
          <w:szCs w:val="18"/>
        </w:rPr>
        <w:t> (код 1 06 01000 00 0000 110)</w:t>
      </w:r>
    </w:p>
    <w:p w:rsidR="00A67B86" w:rsidRDefault="00A67B86" w:rsidP="00A67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67B86" w:rsidRDefault="00A67B86" w:rsidP="00A67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 поступлений налога на 2024 – 2026годы рассчитывается исходя из ожидаемого поступления налога в 2023 году.</w:t>
      </w:r>
    </w:p>
    <w:p w:rsidR="00A67B86" w:rsidRDefault="00A67B86" w:rsidP="00A67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Ожидаемое поступление в 2023году определяется на уровне фактического поступления налога в 2022 году.</w:t>
      </w:r>
    </w:p>
    <w:p w:rsidR="00A67B86" w:rsidRDefault="00A67B86" w:rsidP="00A67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A67B86" w:rsidRDefault="00A67B86" w:rsidP="00A67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Земельный налог</w:t>
      </w:r>
      <w:r>
        <w:rPr>
          <w:rFonts w:ascii="Tahoma" w:hAnsi="Tahoma" w:cs="Tahoma"/>
          <w:color w:val="000000"/>
          <w:sz w:val="18"/>
          <w:szCs w:val="18"/>
        </w:rPr>
        <w:t> (код 1 06 06000 00 0000 110)</w:t>
      </w:r>
    </w:p>
    <w:p w:rsidR="00A67B86" w:rsidRDefault="00A67B86" w:rsidP="00A67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67B86" w:rsidRDefault="00A67B86" w:rsidP="00A67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 поступлений земельного налога на 2024 – 2026 годы определяется на уровне ожидаемого поступления налога в 2023 году.</w:t>
      </w:r>
    </w:p>
    <w:p w:rsidR="00A67B86" w:rsidRDefault="00A67B86" w:rsidP="00A67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Ожидаемое поступление налога в 2023году рассчитывается исходя из среднего значения фактических поступлений сумм налога в 2022 и 2023 годах.</w:t>
      </w:r>
    </w:p>
    <w:p w:rsidR="00A67B86" w:rsidRDefault="00A67B86" w:rsidP="00A67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67B86" w:rsidRDefault="00A67B86" w:rsidP="00A67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7"/>
          <w:rFonts w:ascii="Tahoma" w:hAnsi="Tahoma" w:cs="Tahoma"/>
          <w:color w:val="000000"/>
          <w:sz w:val="18"/>
          <w:szCs w:val="18"/>
        </w:rPr>
        <w:t>Доходы, получаемые в виде арендной платы за земли после разграничения государственной собственности на землю, а также средства от 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</w:r>
      <w:r>
        <w:rPr>
          <w:rFonts w:ascii="Tahoma" w:hAnsi="Tahoma" w:cs="Tahoma"/>
          <w:color w:val="000000"/>
          <w:sz w:val="18"/>
          <w:szCs w:val="18"/>
        </w:rPr>
        <w:t> (код 1 11 05025 05 0000 120)</w:t>
      </w:r>
      <w:proofErr w:type="gramEnd"/>
    </w:p>
    <w:p w:rsidR="00A67B86" w:rsidRDefault="00A67B86" w:rsidP="00A67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Поступление арендной платы за земли на 2024 – 2026годы прогнозируется на уровне ожидаемого поступления доходов в 2023 году.</w:t>
      </w:r>
    </w:p>
    <w:p w:rsidR="00A67B86" w:rsidRDefault="00A67B86" w:rsidP="00A67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Ожидаемое поступление в 2023 году рассчитывается исходя из фактического поступления доходов во 2 полугодии 2022 года и в 1 полугодии 2023года.</w:t>
      </w:r>
    </w:p>
    <w:p w:rsidR="00A67B86" w:rsidRDefault="00A67B86" w:rsidP="00A67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67B86" w:rsidRDefault="00A67B86" w:rsidP="00A67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</w:r>
      <w:r>
        <w:rPr>
          <w:rFonts w:ascii="Tahoma" w:hAnsi="Tahoma" w:cs="Tahoma"/>
          <w:color w:val="000000"/>
          <w:sz w:val="18"/>
          <w:szCs w:val="18"/>
        </w:rPr>
        <w:t> (код 1 11 05035 10 0000 120)</w:t>
      </w:r>
    </w:p>
    <w:p w:rsidR="00A67B86" w:rsidRDefault="00A67B86" w:rsidP="00A67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Поступление доходов в местные бюджеты в 2024 – 2026 годах                   (код 1 11 05035 10 0000 120) прогнозируется на уровне ожидаемого поступления в 2023 году.</w:t>
      </w:r>
    </w:p>
    <w:p w:rsidR="00A67B86" w:rsidRDefault="00A67B86" w:rsidP="00A67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Ожидаемое поступление в 2023 году рассчитывается исходя из фактического поступления доходов в 2022 году с учетом фактических поступлений в 1 полугодии 2023 года. В случае превышения фактических поступлений 1 полугодия 2023 года над фактическими поступлениями доходов в 2022году, в расчет принимается фактическое поступление доходов в первом полугодии 2022 года.</w:t>
      </w:r>
    </w:p>
    <w:p w:rsidR="009A7808" w:rsidRPr="00A67B86" w:rsidRDefault="009A7808" w:rsidP="00A67B86">
      <w:pPr>
        <w:rPr>
          <w:szCs w:val="28"/>
        </w:rPr>
      </w:pPr>
    </w:p>
    <w:sectPr w:rsidR="009A7808" w:rsidRPr="00A67B86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3885"/>
    <w:multiLevelType w:val="multilevel"/>
    <w:tmpl w:val="F2A8D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A590B"/>
    <w:multiLevelType w:val="multilevel"/>
    <w:tmpl w:val="67824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A3DC8"/>
    <w:multiLevelType w:val="multilevel"/>
    <w:tmpl w:val="D2746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1D6F21"/>
    <w:multiLevelType w:val="multilevel"/>
    <w:tmpl w:val="4B9AC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8B1079"/>
    <w:multiLevelType w:val="multilevel"/>
    <w:tmpl w:val="4C420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B913E1C"/>
    <w:multiLevelType w:val="multilevel"/>
    <w:tmpl w:val="DC741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C14A6E"/>
    <w:multiLevelType w:val="multilevel"/>
    <w:tmpl w:val="33887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4F90256"/>
    <w:multiLevelType w:val="multilevel"/>
    <w:tmpl w:val="905A5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F77F79"/>
    <w:multiLevelType w:val="multilevel"/>
    <w:tmpl w:val="35F8F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9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0B8"/>
    <w:rsid w:val="00055E08"/>
    <w:rsid w:val="0006584D"/>
    <w:rsid w:val="00076CE0"/>
    <w:rsid w:val="00080031"/>
    <w:rsid w:val="000A70E0"/>
    <w:rsid w:val="000B5634"/>
    <w:rsid w:val="000D703D"/>
    <w:rsid w:val="000F319C"/>
    <w:rsid w:val="00137A09"/>
    <w:rsid w:val="0019788D"/>
    <w:rsid w:val="001A32C9"/>
    <w:rsid w:val="002062E8"/>
    <w:rsid w:val="0020649E"/>
    <w:rsid w:val="00240F7D"/>
    <w:rsid w:val="00340F7E"/>
    <w:rsid w:val="00350045"/>
    <w:rsid w:val="003B1A0D"/>
    <w:rsid w:val="003B6296"/>
    <w:rsid w:val="003E70B8"/>
    <w:rsid w:val="003F7FC8"/>
    <w:rsid w:val="0042198F"/>
    <w:rsid w:val="00445769"/>
    <w:rsid w:val="00445910"/>
    <w:rsid w:val="00470995"/>
    <w:rsid w:val="004931D1"/>
    <w:rsid w:val="004D67C8"/>
    <w:rsid w:val="004F40BD"/>
    <w:rsid w:val="004F4B19"/>
    <w:rsid w:val="00520301"/>
    <w:rsid w:val="005318CD"/>
    <w:rsid w:val="00544015"/>
    <w:rsid w:val="005445B9"/>
    <w:rsid w:val="00551D1F"/>
    <w:rsid w:val="00571A83"/>
    <w:rsid w:val="00585ADC"/>
    <w:rsid w:val="00596D20"/>
    <w:rsid w:val="005E56B3"/>
    <w:rsid w:val="005F2B7D"/>
    <w:rsid w:val="0062076E"/>
    <w:rsid w:val="006874D6"/>
    <w:rsid w:val="0069204B"/>
    <w:rsid w:val="006A0A1E"/>
    <w:rsid w:val="006C5E71"/>
    <w:rsid w:val="006D07C3"/>
    <w:rsid w:val="0071668C"/>
    <w:rsid w:val="00727BFF"/>
    <w:rsid w:val="007329C4"/>
    <w:rsid w:val="007463F7"/>
    <w:rsid w:val="00753B70"/>
    <w:rsid w:val="0078112F"/>
    <w:rsid w:val="007D124D"/>
    <w:rsid w:val="007E78F3"/>
    <w:rsid w:val="007F30DC"/>
    <w:rsid w:val="008016D5"/>
    <w:rsid w:val="00803237"/>
    <w:rsid w:val="0080513F"/>
    <w:rsid w:val="008527E1"/>
    <w:rsid w:val="0086301E"/>
    <w:rsid w:val="00865E03"/>
    <w:rsid w:val="008C7220"/>
    <w:rsid w:val="008D6D07"/>
    <w:rsid w:val="008D701C"/>
    <w:rsid w:val="009003F6"/>
    <w:rsid w:val="009014A7"/>
    <w:rsid w:val="00926322"/>
    <w:rsid w:val="00942D3B"/>
    <w:rsid w:val="00957083"/>
    <w:rsid w:val="009713FD"/>
    <w:rsid w:val="009816E8"/>
    <w:rsid w:val="009910AA"/>
    <w:rsid w:val="009A7808"/>
    <w:rsid w:val="009C399A"/>
    <w:rsid w:val="009F05AD"/>
    <w:rsid w:val="00A67B86"/>
    <w:rsid w:val="00A741F1"/>
    <w:rsid w:val="00A85B29"/>
    <w:rsid w:val="00AA2157"/>
    <w:rsid w:val="00AD20E9"/>
    <w:rsid w:val="00AD211D"/>
    <w:rsid w:val="00AF3274"/>
    <w:rsid w:val="00B15ABE"/>
    <w:rsid w:val="00B30D8B"/>
    <w:rsid w:val="00B410B3"/>
    <w:rsid w:val="00B84D82"/>
    <w:rsid w:val="00BA2E57"/>
    <w:rsid w:val="00BA2F8D"/>
    <w:rsid w:val="00BA5C4A"/>
    <w:rsid w:val="00BC2023"/>
    <w:rsid w:val="00C03A11"/>
    <w:rsid w:val="00C434CF"/>
    <w:rsid w:val="00C61B22"/>
    <w:rsid w:val="00C710D1"/>
    <w:rsid w:val="00C874A7"/>
    <w:rsid w:val="00CC10CA"/>
    <w:rsid w:val="00CD10D6"/>
    <w:rsid w:val="00CD3508"/>
    <w:rsid w:val="00D005F7"/>
    <w:rsid w:val="00D4550A"/>
    <w:rsid w:val="00DC4B37"/>
    <w:rsid w:val="00DD33FD"/>
    <w:rsid w:val="00E0191C"/>
    <w:rsid w:val="00E13F70"/>
    <w:rsid w:val="00E37BA2"/>
    <w:rsid w:val="00E50271"/>
    <w:rsid w:val="00E506DF"/>
    <w:rsid w:val="00E633D5"/>
    <w:rsid w:val="00E76FCF"/>
    <w:rsid w:val="00E872AB"/>
    <w:rsid w:val="00EA44E0"/>
    <w:rsid w:val="00EB332F"/>
    <w:rsid w:val="00ED0E49"/>
    <w:rsid w:val="00F0648A"/>
    <w:rsid w:val="00F16EA9"/>
    <w:rsid w:val="00F469C3"/>
    <w:rsid w:val="00F6065C"/>
    <w:rsid w:val="00F72E78"/>
    <w:rsid w:val="00F83DC0"/>
    <w:rsid w:val="00F95B26"/>
    <w:rsid w:val="00FA563D"/>
    <w:rsid w:val="00FB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4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1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0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2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9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4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1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4CF882AD44F61CB78531C71F3BFD99A8498F4FF10B93FD02292512BEFAB10893E0A8ACD7B3D119f0k7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D4CF882AD44F61CB78531C71F3BFD99A8498F4FF10B93FD02292512BEFAB10893E0A8ACD7BAD2f1k7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D4CF882AD44F61CB78531C71F3BFD99A8498F4FF10B93FD02292512BEFAB10893E0A8AED7B3fDkC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CF5E7937C8365AECD73DB089C4B5A5200234B2C2A47CD5E7C7E2E6552A10B04C699CC1DB4251D60v5K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ED62AED1E3212B22C1DBDF5D5BEC44C0DF1B5703116FB590C22EBE0812C0CC4463F9713D97mAn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8DAF4-B17F-4473-9DDF-D185AA28B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4675</TotalTime>
  <Pages>3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Дмитрий Мосейкин</cp:lastModifiedBy>
  <cp:revision>54</cp:revision>
  <cp:lastPrinted>2024-12-16T07:50:00Z</cp:lastPrinted>
  <dcterms:created xsi:type="dcterms:W3CDTF">2024-06-06T07:37:00Z</dcterms:created>
  <dcterms:modified xsi:type="dcterms:W3CDTF">2025-01-11T11:14:00Z</dcterms:modified>
</cp:coreProperties>
</file>