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327" w:rsidRPr="00EE1327" w:rsidRDefault="00EE1327" w:rsidP="00EE1327">
      <w:pPr>
        <w:shd w:val="clear" w:color="auto" w:fill="EEEEEE"/>
        <w:spacing w:line="240" w:lineRule="auto"/>
        <w:jc w:val="center"/>
        <w:rPr>
          <w:rFonts w:ascii="Tahoma" w:eastAsia="Times New Roman" w:hAnsi="Tahoma" w:cs="Tahoma"/>
          <w:b/>
          <w:bCs/>
          <w:color w:val="000000"/>
          <w:sz w:val="27"/>
          <w:szCs w:val="27"/>
          <w:lang w:eastAsia="ru-RU"/>
        </w:rPr>
      </w:pPr>
      <w:r w:rsidRPr="00EE1327">
        <w:rPr>
          <w:rFonts w:ascii="Tahoma" w:eastAsia="Times New Roman" w:hAnsi="Tahoma" w:cs="Tahoma"/>
          <w:b/>
          <w:bCs/>
          <w:color w:val="000000"/>
          <w:sz w:val="27"/>
          <w:szCs w:val="27"/>
          <w:lang w:eastAsia="ru-RU"/>
        </w:rPr>
        <w:t>Постановление от «25» июля 2019г. №76 "Об утверждении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АДМИНИСТРАЦИЯ</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КОСОРЖАНСКОГО СЕЛЬСОВЕТА</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ЩИГРОВСКОГО РАЙОНА КУРСКОЙ</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ОБЛАСТИ</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П О С Т А Н О В Л Е Н И 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От «25» июля 2019г. №76</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Об утверждении Положения о порядке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проведения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нормативных правовых актов Администрации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Косоржанского сельсовета  и их проектов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соответствии с пунктом 3 части 1 статьи 3 Федерального закона</w:t>
      </w:r>
      <w:r w:rsidRPr="00EE1327">
        <w:rPr>
          <w:rFonts w:ascii="Tahoma" w:eastAsia="Times New Roman" w:hAnsi="Tahoma" w:cs="Tahoma"/>
          <w:color w:val="000000"/>
          <w:sz w:val="23"/>
          <w:szCs w:val="23"/>
          <w:lang w:eastAsia="ru-RU"/>
        </w:rPr>
        <w:br/>
        <w:t>от 17.07.2009 № 172-ФЗ «Об антикоррупционной экспертизе нормативных правовых актов и проектов нормативных правовых актов» Администрация Косоржанского сельсовета Щигровского района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ПОСТАНОВЛЯЕТ:</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1.Утвердить Положение о порядке проведения антикоррупционной экспертизы нормативных правовых актов Администрации Косоржанского сельсоветаи их проектов согласно приложению.</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 Контроль за исполнением настоящего постановления оставляю за собой.</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 Настоящее постановление вступает в силу со дня его официального обнародования.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Глава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Косоржанского сельсовета                                        А.П.Иголкина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Приложение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 постановлению Администрации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Косоржанского сельсовета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От «25» июля 2019г. №76</w:t>
      </w:r>
    </w:p>
    <w:p w:rsidR="00EE1327" w:rsidRPr="00EE1327" w:rsidRDefault="00EE1327" w:rsidP="00EE132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1327">
        <w:rPr>
          <w:rFonts w:ascii="Courier New" w:eastAsia="Times New Roman" w:hAnsi="Courier New" w:cs="Courier New"/>
          <w:color w:val="000000"/>
          <w:sz w:val="20"/>
          <w:szCs w:val="20"/>
          <w:lang w:eastAsia="ru-RU"/>
        </w:rPr>
        <w:t> </w:t>
      </w:r>
    </w:p>
    <w:p w:rsidR="00EE1327" w:rsidRPr="00EE1327" w:rsidRDefault="00EE1327" w:rsidP="00EE132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1327">
        <w:rPr>
          <w:rFonts w:ascii="Courier New" w:eastAsia="Times New Roman" w:hAnsi="Courier New" w:cs="Courier New"/>
          <w:b/>
          <w:bCs/>
          <w:color w:val="000000"/>
          <w:sz w:val="20"/>
          <w:szCs w:val="20"/>
          <w:lang w:eastAsia="ru-RU"/>
        </w:rPr>
        <w:t>ПОЛОЖЕНИЕ</w:t>
      </w:r>
    </w:p>
    <w:p w:rsidR="00EE1327" w:rsidRPr="00EE1327" w:rsidRDefault="00EE1327" w:rsidP="00EE132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1327">
        <w:rPr>
          <w:rFonts w:ascii="Courier New" w:eastAsia="Times New Roman" w:hAnsi="Courier New" w:cs="Courier New"/>
          <w:b/>
          <w:bCs/>
          <w:color w:val="000000"/>
          <w:sz w:val="20"/>
          <w:szCs w:val="20"/>
          <w:lang w:eastAsia="ru-RU"/>
        </w:rPr>
        <w:t>о порядке проведения антикоррупционной экспертизы нормативных правовых актов Администрации Косоржанского сельсовета и их проектов</w:t>
      </w:r>
    </w:p>
    <w:p w:rsidR="00EE1327" w:rsidRPr="00EE1327" w:rsidRDefault="00EE1327" w:rsidP="00EE132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1327">
        <w:rPr>
          <w:rFonts w:ascii="Courier New" w:eastAsia="Times New Roman" w:hAnsi="Courier New" w:cs="Courier New"/>
          <w:color w:val="000000"/>
          <w:sz w:val="20"/>
          <w:szCs w:val="20"/>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1. Общие положения</w:t>
      </w:r>
    </w:p>
    <w:p w:rsidR="00EE1327" w:rsidRPr="00EE1327" w:rsidRDefault="00EE1327" w:rsidP="00EE1327">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EE1327">
        <w:rPr>
          <w:rFonts w:ascii="Courier New" w:eastAsia="Times New Roman" w:hAnsi="Courier New" w:cs="Courier New"/>
          <w:color w:val="000000"/>
          <w:sz w:val="20"/>
          <w:szCs w:val="20"/>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1.1. Настоящее Положение в соответствии с Федеральным законом</w:t>
      </w:r>
      <w:r w:rsidRPr="00EE1327">
        <w:rPr>
          <w:rFonts w:ascii="Tahoma" w:eastAsia="Times New Roman" w:hAnsi="Tahoma" w:cs="Tahoma"/>
          <w:color w:val="000000"/>
          <w:sz w:val="23"/>
          <w:szCs w:val="23"/>
          <w:lang w:eastAsia="ru-RU"/>
        </w:rPr>
        <w:br/>
        <w:t>от 25.12.2008 № 273-ФЗ «О противодействии коррупции», Федеральным законом</w:t>
      </w:r>
      <w:r w:rsidRPr="00EE1327">
        <w:rPr>
          <w:rFonts w:ascii="Tahoma" w:eastAsia="Times New Roman" w:hAnsi="Tahoma" w:cs="Tahoma"/>
          <w:color w:val="000000"/>
          <w:sz w:val="23"/>
          <w:szCs w:val="23"/>
          <w:lang w:eastAsia="ru-RU"/>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Косоржанского сельсовета (далее – Администрация) в целях выявления в них коррупциогенных факторов и их последующего устранения.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lastRenderedPageBreak/>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1.3.  В целях настоящего Положения применяются следующие понятия: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муниципальные нормативные правовые акты - постановления Администрации Косоржанского сельсовета , распоряжения  Администрации Косоржанского сельсовета, решения Собрания депутатов Косоржанского сельсовета;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проекты   муниципальных   нормативных   правовых   актов    -   проекты постановлений  Администрации Косоржанского сельсовета и распоряжений Администрации Косоржанского сельсовета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антикоррупционная   экспертиза   -   экспертное   исследование   с   целью выявления в муниципальных нормативных правовых актах  Администрации Косоржанского сельсовета и проектах муниципальных нормативных правовых актов коррупциогенных факторов;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Иные понятия применяются в настоящем Положении в значениях, определенных законодательством Российской Федерации.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2. Порядок проведения антикоррупционной экспертизы проектов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Косоржанского сельсовета. При необходимости срок проведения антикоррупционной экспертизы может быть продлен главой администрации Косоржанского сельсовета, но не более чем на три дня.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xml:space="preserve">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w:t>
      </w:r>
      <w:r w:rsidRPr="00EE1327">
        <w:rPr>
          <w:rFonts w:ascii="Tahoma" w:eastAsia="Times New Roman" w:hAnsi="Tahoma" w:cs="Tahoma"/>
          <w:color w:val="000000"/>
          <w:sz w:val="23"/>
          <w:szCs w:val="23"/>
          <w:lang w:eastAsia="ru-RU"/>
        </w:rPr>
        <w:lastRenderedPageBreak/>
        <w:t>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-дата подготовки экспертного заключения;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-вид и наименование проекта муниципального нормативного правового акта, прошедшего антикоррупционную экспертизу;</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-положения проекта муниципального нормативного правового акта, содержащие коррупциогенные факторы (в случае выявления);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Заключение ответственного должностного лица Администрации направляется главе Администрации Косоржанского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2.4. Коррупциогенные факторы, выявленные при проведении антикоррупционной экспертизы проекта, устраняются разработчиками проекта.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3. Порядок проведения антикоррупционной экспертизы действующих нормативных правовых актов Администрации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3.2. Основаниями для проведения экспертизы муниципальных нормативных правовых актов при мониторинге их применения являются: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xml:space="preserve">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w:t>
      </w:r>
      <w:r w:rsidRPr="00EE1327">
        <w:rPr>
          <w:rFonts w:ascii="Tahoma" w:eastAsia="Times New Roman" w:hAnsi="Tahoma" w:cs="Tahoma"/>
          <w:color w:val="000000"/>
          <w:sz w:val="23"/>
          <w:szCs w:val="23"/>
          <w:lang w:eastAsia="ru-RU"/>
        </w:rPr>
        <w:lastRenderedPageBreak/>
        <w:t>(возможности наличия) в муниципальном нормативном правовом акте коррупциогенных факторов;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судебное оспаривание муниципального нормативного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принятие мер прокурорского реагирования в отношении муниципального нормативного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 собственная инициатива.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3.3. Срок проведения антикоррупционной экспертизы муниципального нормативного правового акта Администрации Косоржанского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Косоржанского сельсовета,  но не более чем на три дня.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Указанное заключение направляется работнику Администрации, направившему мотивированный запрос.</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Указанное заключение направляется главе Администрации Косоржанского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4. Независимая антикоррупционная экспертиза нормативных правовых актов Администрации и их проектов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lastRenderedPageBreak/>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Косоржанского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Косоржанского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4.6. Глава Администрации Косоржанского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Приложение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 Положению о порядке проведения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lastRenderedPageBreak/>
        <w:t>   нормативных правовых актов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Администрации Косоржанского сельсовета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и их проектов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ФОРМА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 заключения по результатам проведения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5"/>
      </w:tblGrid>
      <w:tr w:rsidR="00EE1327" w:rsidRPr="00EE1327" w:rsidTr="00EE1327">
        <w:trPr>
          <w:tblCellSpacing w:w="0" w:type="dxa"/>
        </w:trPr>
        <w:tc>
          <w:tcPr>
            <w:tcW w:w="679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Главе Косоржанского сельсовета</w:t>
            </w:r>
          </w:p>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_________________________________________________</w:t>
            </w:r>
          </w:p>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(Ф.И.О.)</w:t>
            </w:r>
          </w:p>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_________________________________________________</w:t>
            </w:r>
          </w:p>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(Ф.И.О., должность работника Администрации)</w:t>
            </w:r>
          </w:p>
        </w:tc>
      </w:tr>
    </w:tbl>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ЗАКЛЮЧЕНИЕ</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по результатам проведения антикоррупционной экспертизы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Администрацией Косоржанского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Косоржанского сельсовета и их проектов</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____________________________________________________________________________</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целях выявления в нем коррупциогенных факторов и их последующего устранения.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Вариант 1:</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представленном</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коррупциогенные факторы не выявлены.</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b/>
          <w:bCs/>
          <w:color w:val="000000"/>
          <w:sz w:val="23"/>
          <w:lang w:eastAsia="ru-RU"/>
        </w:rPr>
        <w:t>Вариант 2:</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представленном</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(реквизиты муниципального правового акта либо наименование проекта правового акта)</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выявлены следующие коррупциогенные факторы </w:t>
      </w:r>
      <w:hyperlink r:id="rId5" w:anchor="_ftn1" w:history="1">
        <w:r w:rsidRPr="00EE1327">
          <w:rPr>
            <w:rFonts w:ascii="Tahoma" w:eastAsia="Times New Roman" w:hAnsi="Tahoma" w:cs="Tahoma"/>
            <w:color w:val="33A6E3"/>
            <w:sz w:val="23"/>
            <w:lang w:eastAsia="ru-RU"/>
          </w:rPr>
          <w:t>[1]</w:t>
        </w:r>
      </w:hyperlink>
      <w:r w:rsidRPr="00EE1327">
        <w:rPr>
          <w:rFonts w:ascii="Tahoma" w:eastAsia="Times New Roman" w:hAnsi="Tahoma" w:cs="Tahoma"/>
          <w:color w:val="000000"/>
          <w:sz w:val="23"/>
          <w:szCs w:val="23"/>
          <w:lang w:eastAsia="ru-RU"/>
        </w:rPr>
        <w:t>:</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1. __________________________________________________________________________</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2. __________________________________________________________________________</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В целях устранения выявленных коррупциогенных факторов предлагается</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tblPr>
      <w:tblGrid>
        <w:gridCol w:w="3160"/>
        <w:gridCol w:w="726"/>
        <w:gridCol w:w="1958"/>
        <w:gridCol w:w="726"/>
        <w:gridCol w:w="2981"/>
      </w:tblGrid>
      <w:tr w:rsidR="00EE1327" w:rsidRPr="00EE1327" w:rsidTr="00EE1327">
        <w:trPr>
          <w:tblCellSpacing w:w="0" w:type="dxa"/>
        </w:trPr>
        <w:tc>
          <w:tcPr>
            <w:tcW w:w="32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20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vAlign w:val="bottom"/>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r>
      <w:tr w:rsidR="00EE1327" w:rsidRPr="00EE1327" w:rsidTr="00EE1327">
        <w:trPr>
          <w:tblCellSpacing w:w="0" w:type="dxa"/>
        </w:trPr>
        <w:tc>
          <w:tcPr>
            <w:tcW w:w="328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lastRenderedPageBreak/>
              <w:t>(наименование должности)</w:t>
            </w:r>
          </w:p>
        </w:tc>
        <w:tc>
          <w:tcPr>
            <w:tcW w:w="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202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(подпись)</w:t>
            </w:r>
          </w:p>
        </w:tc>
        <w:tc>
          <w:tcPr>
            <w:tcW w:w="765"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 </w:t>
            </w:r>
          </w:p>
        </w:tc>
        <w:tc>
          <w:tcPr>
            <w:tcW w:w="3120" w:type="dxa"/>
            <w:tcBorders>
              <w:top w:val="single" w:sz="8" w:space="0" w:color="FFFFFF"/>
              <w:left w:val="single" w:sz="8" w:space="0" w:color="FFFFFF"/>
              <w:bottom w:val="single" w:sz="8" w:space="0" w:color="FFFFFF"/>
              <w:right w:val="single" w:sz="8" w:space="0" w:color="FFFFFF"/>
            </w:tcBorders>
            <w:tcMar>
              <w:top w:w="39" w:type="dxa"/>
              <w:left w:w="78" w:type="dxa"/>
              <w:bottom w:w="39" w:type="dxa"/>
              <w:right w:w="78" w:type="dxa"/>
            </w:tcMar>
            <w:hideMark/>
          </w:tcPr>
          <w:p w:rsidR="00EE1327" w:rsidRPr="00EE1327" w:rsidRDefault="00EE1327" w:rsidP="00EE1327">
            <w:pPr>
              <w:spacing w:after="0" w:line="240" w:lineRule="auto"/>
              <w:jc w:val="both"/>
              <w:rPr>
                <w:rFonts w:ascii="Times New Roman" w:eastAsia="Times New Roman" w:hAnsi="Times New Roman" w:cs="Times New Roman"/>
                <w:sz w:val="23"/>
                <w:szCs w:val="23"/>
                <w:lang w:eastAsia="ru-RU"/>
              </w:rPr>
            </w:pPr>
            <w:r w:rsidRPr="00EE1327">
              <w:rPr>
                <w:rFonts w:ascii="Times New Roman" w:eastAsia="Times New Roman" w:hAnsi="Times New Roman" w:cs="Times New Roman"/>
                <w:sz w:val="23"/>
                <w:szCs w:val="23"/>
                <w:lang w:eastAsia="ru-RU"/>
              </w:rPr>
              <w:t>(инициалы, фамилия)</w:t>
            </w:r>
          </w:p>
        </w:tc>
      </w:tr>
    </w:tbl>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t> </w:t>
      </w:r>
    </w:p>
    <w:p w:rsidR="00EE1327" w:rsidRPr="00EE1327" w:rsidRDefault="00EE1327" w:rsidP="00EE1327">
      <w:pPr>
        <w:shd w:val="clear" w:color="auto" w:fill="EEEEEE"/>
        <w:spacing w:after="0" w:line="240" w:lineRule="auto"/>
        <w:rPr>
          <w:rFonts w:ascii="Tahoma" w:eastAsia="Times New Roman" w:hAnsi="Tahoma" w:cs="Tahoma"/>
          <w:color w:val="000000"/>
          <w:sz w:val="23"/>
          <w:szCs w:val="23"/>
          <w:lang w:eastAsia="ru-RU"/>
        </w:rPr>
      </w:pPr>
      <w:r w:rsidRPr="00EE1327">
        <w:rPr>
          <w:rFonts w:ascii="Tahoma" w:eastAsia="Times New Roman" w:hAnsi="Tahoma" w:cs="Tahoma"/>
          <w:color w:val="000000"/>
          <w:sz w:val="23"/>
          <w:szCs w:val="23"/>
          <w:lang w:eastAsia="ru-RU"/>
        </w:rPr>
        <w:pict>
          <v:rect id="_x0000_i1025" style="width:0;height:.75pt" o:hralign="center" o:hrstd="t" o:hr="t" fillcolor="#a0a0a0" stroked="f"/>
        </w:pict>
      </w:r>
    </w:p>
    <w:p w:rsidR="00EE1327" w:rsidRPr="00EE1327" w:rsidRDefault="00EE1327" w:rsidP="00EE1327">
      <w:pPr>
        <w:shd w:val="clear" w:color="auto" w:fill="EEEEEE"/>
        <w:spacing w:after="0" w:line="240" w:lineRule="auto"/>
        <w:jc w:val="both"/>
        <w:rPr>
          <w:rFonts w:ascii="Tahoma" w:eastAsia="Times New Roman" w:hAnsi="Tahoma" w:cs="Tahoma"/>
          <w:color w:val="000000"/>
          <w:sz w:val="23"/>
          <w:szCs w:val="23"/>
          <w:lang w:eastAsia="ru-RU"/>
        </w:rPr>
      </w:pPr>
      <w:hyperlink r:id="rId6" w:anchor="_ftnref1" w:history="1">
        <w:r w:rsidRPr="00EE1327">
          <w:rPr>
            <w:rFonts w:ascii="Tahoma" w:eastAsia="Times New Roman" w:hAnsi="Tahoma" w:cs="Tahoma"/>
            <w:color w:val="33A6E3"/>
            <w:sz w:val="23"/>
            <w:lang w:eastAsia="ru-RU"/>
          </w:rPr>
          <w:t>[1]</w:t>
        </w:r>
      </w:hyperlink>
      <w:r w:rsidRPr="00EE1327">
        <w:rPr>
          <w:rFonts w:ascii="Tahoma" w:eastAsia="Times New Roman" w:hAnsi="Tahoma" w:cs="Tahoma"/>
          <w:color w:val="000000"/>
          <w:sz w:val="23"/>
          <w:szCs w:val="23"/>
          <w:lang w:eastAsia="ru-RU"/>
        </w:rPr>
        <w:t> Отражаются все положения нормативного правового акта, его проекта или иного документа, в которых выявлены коррупциогенные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 февраля 2010 г. № 96.</w:t>
      </w:r>
    </w:p>
    <w:p w:rsidR="00670299" w:rsidRPr="00EE1327" w:rsidRDefault="00670299" w:rsidP="00EE1327"/>
    <w:sectPr w:rsidR="00670299" w:rsidRPr="00EE1327"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F6A77"/>
    <w:rsid w:val="0020010C"/>
    <w:rsid w:val="00213347"/>
    <w:rsid w:val="00244D2F"/>
    <w:rsid w:val="00250AB9"/>
    <w:rsid w:val="002A46EB"/>
    <w:rsid w:val="002B7A52"/>
    <w:rsid w:val="002C1CAF"/>
    <w:rsid w:val="002C7201"/>
    <w:rsid w:val="002E066D"/>
    <w:rsid w:val="002E0701"/>
    <w:rsid w:val="002F4322"/>
    <w:rsid w:val="003032B0"/>
    <w:rsid w:val="003118A0"/>
    <w:rsid w:val="00317AC8"/>
    <w:rsid w:val="003431D8"/>
    <w:rsid w:val="00350C00"/>
    <w:rsid w:val="00360264"/>
    <w:rsid w:val="003819D0"/>
    <w:rsid w:val="004114EF"/>
    <w:rsid w:val="004171AE"/>
    <w:rsid w:val="00434347"/>
    <w:rsid w:val="00452E63"/>
    <w:rsid w:val="004C150F"/>
    <w:rsid w:val="004D04FC"/>
    <w:rsid w:val="004F1791"/>
    <w:rsid w:val="004F225D"/>
    <w:rsid w:val="005229E2"/>
    <w:rsid w:val="005247F0"/>
    <w:rsid w:val="005419B9"/>
    <w:rsid w:val="00551B90"/>
    <w:rsid w:val="005B2327"/>
    <w:rsid w:val="005B5E10"/>
    <w:rsid w:val="00600A4C"/>
    <w:rsid w:val="00622A64"/>
    <w:rsid w:val="00644AC9"/>
    <w:rsid w:val="00655BB5"/>
    <w:rsid w:val="0066176D"/>
    <w:rsid w:val="0066176F"/>
    <w:rsid w:val="00670299"/>
    <w:rsid w:val="00691307"/>
    <w:rsid w:val="00694E76"/>
    <w:rsid w:val="00696086"/>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8225B"/>
    <w:rsid w:val="00894451"/>
    <w:rsid w:val="008A03E0"/>
    <w:rsid w:val="008B26FE"/>
    <w:rsid w:val="008C3396"/>
    <w:rsid w:val="009140F6"/>
    <w:rsid w:val="00936F53"/>
    <w:rsid w:val="00940909"/>
    <w:rsid w:val="00950315"/>
    <w:rsid w:val="0096002E"/>
    <w:rsid w:val="00967BBB"/>
    <w:rsid w:val="00991495"/>
    <w:rsid w:val="00992017"/>
    <w:rsid w:val="009A6D61"/>
    <w:rsid w:val="009B49A8"/>
    <w:rsid w:val="009B4B97"/>
    <w:rsid w:val="009C06B4"/>
    <w:rsid w:val="009C0B45"/>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7346"/>
    <w:rsid w:val="00E032AA"/>
    <w:rsid w:val="00E500EE"/>
    <w:rsid w:val="00E66155"/>
    <w:rsid w:val="00E72532"/>
    <w:rsid w:val="00E95932"/>
    <w:rsid w:val="00E9727C"/>
    <w:rsid w:val="00ED258E"/>
    <w:rsid w:val="00ED26AC"/>
    <w:rsid w:val="00EE1327"/>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sorzh.rkursk.ru/index.php?mun_obr=525&amp;sub_menus_id=39550&amp;num_str=1&amp;id_mat=458652" TargetMode="External"/><Relationship Id="rId5" Type="http://schemas.openxmlformats.org/officeDocument/2006/relationships/hyperlink" Target="http://kosorzh.rkursk.ru/index.php?mun_obr=525&amp;sub_menus_id=39550&amp;num_str=1&amp;id_mat=4586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2927</TotalTime>
  <Pages>7</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38</cp:revision>
  <dcterms:created xsi:type="dcterms:W3CDTF">2025-01-02T10:58:00Z</dcterms:created>
  <dcterms:modified xsi:type="dcterms:W3CDTF">2025-01-04T11:45:00Z</dcterms:modified>
</cp:coreProperties>
</file>