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6276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462767">
        <w:rPr>
          <w:rFonts w:ascii="Times New Roman" w:hAnsi="Times New Roman" w:cs="Times New Roman"/>
          <w:b/>
          <w:bCs/>
          <w:color w:val="00000A"/>
          <w:sz w:val="44"/>
          <w:szCs w:val="44"/>
        </w:rPr>
        <w:t>СОБРАНИЕ ДЕПУТАТОВ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44"/>
          <w:szCs w:val="44"/>
        </w:rPr>
      </w:pPr>
      <w:r w:rsidRPr="00462767">
        <w:rPr>
          <w:rFonts w:ascii="Times New Roman" w:hAnsi="Times New Roman" w:cs="Times New Roman"/>
          <w:b/>
          <w:bCs/>
          <w:color w:val="00000A"/>
          <w:sz w:val="44"/>
          <w:szCs w:val="44"/>
        </w:rPr>
        <w:t>КОСОРЖАНСКОГО СЕЛЬСОВЕТА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44"/>
          <w:szCs w:val="44"/>
        </w:rPr>
      </w:pPr>
      <w:r w:rsidRPr="00462767">
        <w:rPr>
          <w:rFonts w:ascii="Times New Roman" w:hAnsi="Times New Roman" w:cs="Times New Roman"/>
          <w:color w:val="00000A"/>
          <w:sz w:val="44"/>
          <w:szCs w:val="44"/>
        </w:rPr>
        <w:t xml:space="preserve">ЩИГРОВСКОГО РАЙОНА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44"/>
          <w:szCs w:val="44"/>
        </w:rPr>
      </w:pPr>
      <w:r w:rsidRPr="00462767">
        <w:rPr>
          <w:rFonts w:ascii="Times New Roman" w:hAnsi="Times New Roman" w:cs="Times New Roman"/>
          <w:color w:val="00000A"/>
          <w:sz w:val="44"/>
          <w:szCs w:val="44"/>
        </w:rPr>
        <w:t>КУРСКОЙ ОБЛАСТИ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44"/>
          <w:szCs w:val="44"/>
        </w:rPr>
      </w:pPr>
      <w:proofErr w:type="gramStart"/>
      <w:r w:rsidRPr="00462767">
        <w:rPr>
          <w:rFonts w:ascii="Times New Roman" w:hAnsi="Times New Roman" w:cs="Times New Roman"/>
          <w:color w:val="00000A"/>
          <w:sz w:val="44"/>
          <w:szCs w:val="44"/>
        </w:rPr>
        <w:t>Р</w:t>
      </w:r>
      <w:proofErr w:type="gramEnd"/>
      <w:r w:rsidRPr="00462767">
        <w:rPr>
          <w:rFonts w:ascii="Times New Roman" w:hAnsi="Times New Roman" w:cs="Times New Roman"/>
          <w:color w:val="00000A"/>
          <w:sz w:val="44"/>
          <w:szCs w:val="44"/>
        </w:rPr>
        <w:t xml:space="preserve"> Е Ш Е Н И Е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</w:rPr>
      </w:pPr>
    </w:p>
    <w:p w:rsidR="006817D3" w:rsidRPr="00462767" w:rsidRDefault="00C632D8" w:rsidP="005C51C0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От «19</w:t>
      </w:r>
      <w:r w:rsidR="005C51C0" w:rsidRPr="00462767">
        <w:rPr>
          <w:rFonts w:ascii="Times New Roman" w:hAnsi="Times New Roman" w:cs="Times New Roman"/>
          <w:color w:val="00000A"/>
          <w:sz w:val="24"/>
          <w:szCs w:val="24"/>
        </w:rPr>
        <w:t>» декабря</w:t>
      </w:r>
      <w:r w:rsidR="006817D3"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5C51C0" w:rsidRPr="00462767">
        <w:rPr>
          <w:rFonts w:ascii="Times New Roman" w:hAnsi="Times New Roman" w:cs="Times New Roman"/>
          <w:color w:val="00000A"/>
          <w:sz w:val="24"/>
          <w:szCs w:val="24"/>
        </w:rPr>
        <w:t>2022го</w:t>
      </w:r>
      <w:r w:rsidR="00462767">
        <w:rPr>
          <w:rFonts w:ascii="Times New Roman" w:hAnsi="Times New Roman" w:cs="Times New Roman"/>
          <w:color w:val="00000A"/>
          <w:sz w:val="24"/>
          <w:szCs w:val="24"/>
        </w:rPr>
        <w:t xml:space="preserve">да                          </w:t>
      </w:r>
      <w:r w:rsidR="005C51C0"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 №</w:t>
      </w:r>
      <w:r w:rsidRPr="00462767">
        <w:rPr>
          <w:rFonts w:ascii="Times New Roman" w:hAnsi="Times New Roman" w:cs="Times New Roman"/>
          <w:color w:val="00000A"/>
          <w:sz w:val="24"/>
          <w:szCs w:val="24"/>
        </w:rPr>
        <w:t>18-1-7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sz w:val="24"/>
          <w:szCs w:val="24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О бюджете муниципального образования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на 2023год и плановый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left="283" w:hanging="283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период 2024 и 2025годов»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7D3" w:rsidRDefault="006817D3" w:rsidP="005C51C0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1. Основные характеристики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района Курской области </w:t>
      </w: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        </w:t>
      </w:r>
      <w:r w:rsidRPr="00462767">
        <w:rPr>
          <w:rFonts w:ascii="Times New Roman" w:hAnsi="Times New Roman" w:cs="Times New Roman"/>
          <w:color w:val="00000A"/>
          <w:sz w:val="24"/>
          <w:szCs w:val="24"/>
        </w:rPr>
        <w:t>1. Утвердить основные характеристики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2023год: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в </w:t>
      </w:r>
      <w:r w:rsidR="005C51C0" w:rsidRPr="00462767">
        <w:rPr>
          <w:rFonts w:ascii="Times New Roman" w:hAnsi="Times New Roman" w:cs="Times New Roman"/>
          <w:color w:val="00000A"/>
          <w:sz w:val="24"/>
          <w:szCs w:val="24"/>
        </w:rPr>
        <w:t>сумме 3028,11 тыс</w:t>
      </w:r>
      <w:proofErr w:type="gramStart"/>
      <w:r w:rsidR="005C51C0" w:rsidRPr="00462767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462767">
        <w:rPr>
          <w:rFonts w:ascii="Times New Roman" w:hAnsi="Times New Roman" w:cs="Times New Roman"/>
          <w:color w:val="00000A"/>
          <w:sz w:val="24"/>
          <w:szCs w:val="24"/>
        </w:rPr>
        <w:t>р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>ублей;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в сумме   3028,11  тыс. рублей.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Дефицит (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профицит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) бюджета муниципального образования в сумме  0 рублей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2. Утвердить основные характеристики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 области  на плановый период 2024 и 2025 годы: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 на 2024 год в сумме             1609,85тыс. рублей, на 2025год в сумме 1591,33 тыс. рублей;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2024год в сумме 1609,85 тыс. рублей, в том числе условно-утвержденные расходы 40,25 тыс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.. 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>рублей. Дефицит (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профицит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>) бюджета муниципального образования в сумме  0 рублей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        общий объем расходов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2025год в сумме 1591,33тыс. рублей, в </w:t>
      </w:r>
      <w:r w:rsidRPr="00462767">
        <w:rPr>
          <w:rFonts w:ascii="Times New Roman" w:hAnsi="Times New Roman" w:cs="Times New Roman"/>
          <w:color w:val="00000A"/>
          <w:sz w:val="24"/>
          <w:szCs w:val="24"/>
        </w:rPr>
        <w:lastRenderedPageBreak/>
        <w:t>том числе условно-утвержденные расходы 79,56тыс. рублей. Дефицит (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профицит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>) бюджета муниципального образования в сумме  0 рублей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2. Источники финансирования дефицита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района  Курской области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Утвердить источники финансирования дефицита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2023 год согласно приложению №1, и на  плановый период 2024 и 2025 года согласно приложению № 2  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sz w:val="24"/>
          <w:szCs w:val="24"/>
        </w:rPr>
        <w:t>Статья 3. Прогнозируемое поступление доходов в бюджет муниципального образования "</w:t>
      </w:r>
      <w:proofErr w:type="spellStart"/>
      <w:r w:rsidRPr="00462767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</w:t>
      </w:r>
      <w:proofErr w:type="spellStart"/>
      <w:r w:rsidRPr="00462767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67">
        <w:rPr>
          <w:rFonts w:ascii="Times New Roman" w:hAnsi="Times New Roman" w:cs="Times New Roman"/>
          <w:sz w:val="24"/>
          <w:szCs w:val="24"/>
        </w:rPr>
        <w:t>1. Утвердить прогнозируемое поступление доходов в бюджет муниципального образования "</w:t>
      </w:r>
      <w:r w:rsidRPr="00462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62767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46276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sz w:val="24"/>
          <w:szCs w:val="24"/>
        </w:rPr>
        <w:t xml:space="preserve">  района Курской области в 2023 году согласно приложению  № 3;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67">
        <w:rPr>
          <w:rFonts w:ascii="Times New Roman" w:hAnsi="Times New Roman" w:cs="Times New Roman"/>
          <w:sz w:val="24"/>
          <w:szCs w:val="24"/>
        </w:rPr>
        <w:t>на плановый период 2024и 2025 года согласно приложению № 4</w:t>
      </w:r>
      <w:r w:rsidRPr="00462767">
        <w:rPr>
          <w:rFonts w:ascii="Times New Roman" w:hAnsi="Times New Roman" w:cs="Times New Roman"/>
          <w:color w:val="3366FF"/>
          <w:sz w:val="24"/>
          <w:szCs w:val="24"/>
        </w:rPr>
        <w:t xml:space="preserve"> </w:t>
      </w:r>
      <w:r w:rsidRPr="00462767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right="611"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4. Особенности администрирования доходов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района Курской области в 2023году и на плановый период 2024 и 2025годов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1. Установить, что средства, поступающие получателям бюджетных сре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дств в п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</w:t>
      </w:r>
      <w:r w:rsidRPr="00462767">
        <w:rPr>
          <w:rFonts w:ascii="Times New Roman" w:hAnsi="Times New Roman" w:cs="Times New Roman"/>
          <w:b/>
          <w:bCs/>
          <w:caps/>
          <w:color w:val="00000A"/>
          <w:sz w:val="24"/>
          <w:szCs w:val="24"/>
        </w:rPr>
        <w:t xml:space="preserve"> 5. </w:t>
      </w: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Бюджетные ассигнования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сельсовет» Курской области   на 2023 год и плановый период 2024 и 2025 годов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и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непрограммным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направлениям деятельности), группам (подгруппам) видам расходов классификации расходов бюджета: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на 2023 год согласно приложению № 5 к настоящему Решению;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на плановый период 2024 и 2025 годов согласно приложению № 6 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2. Утвердить ведомственную структуру расходов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на 2023 год согласно приложению № 7 к настоящему Решению;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на плановый период 2024и 2025годов согласно приложению № 8 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3. Утвердить распределение бюджетных ассигнований по целевым статьям (муниципальных программ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и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непрограммным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направлениям деятельности), группам (подгруппам) видов расходов: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на 2023год согласно приложению № 9 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lastRenderedPageBreak/>
        <w:t>на плановый период 2024 и 2025 годов согласно приложению № 1 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             4. Утвердить величину резервного фонда Администрации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на 2023 год  в сумме 613 тыс. рублей и на плановый период 2024и 2025 годов в сумме 675,32тыс. рублей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6. Особенности исполнения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района Курской области  в 2023году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Администрация 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вправе принимать решения  и вносить в 2023году изменения в показатели сводной бюджетной росписи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о внесенных изменениях в случаях: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1) реорганизации, преобразования и изменения типа муниципальных учреждений;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2) перераспределения по  получателям средств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3) сокращения межбюджетных трансфертов из областного бюджета и бюджета муниципального района;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4) исполнения судебных актов в объемах, превышающих ассигнования, утвержденные решением о бюджете на эти цели;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5) изменений и (или) уточнений бюджетной классификации Министерства финансов Российской Федерации;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6)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 Курской области, между  получателями средств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в случае  принятия Главой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решений о сокращении численности этих работников.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2. Установить, что в 2023 году уменьшение общего объема бюджетных ассигнований, утвержденных в установленном порядке главному распорядителю средств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3. Установить, что получатель средств 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Курской области вправе предусматривать авансовые платежи: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при заключении договоров (муниципальных контрактов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)н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>а поставку товаров (работ, услуг) в размерах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а) 100 процентов суммы договора (муниципального контракта) - по договорам (контрактам):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а-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строительства, финансовое обеспечение строительства;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б)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в)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right="791"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района Курской области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1.Администрация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не вправе принимать решения, приводящие к увеличению в 2023 году численности муниципальных  служащих Администрации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left="2160" w:right="971" w:hanging="144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8. Осуществление расходов, не предусмотренных бюджетом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При принятии решения либо другого нормативно - правового акта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сокращении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бюджетных ассигнований по отдельным статьям расходов бюджета.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9. Муниципальный долг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района Курской области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2767">
        <w:rPr>
          <w:rFonts w:ascii="Times New Roman" w:hAnsi="Times New Roman" w:cs="Times New Roman"/>
          <w:sz w:val="24"/>
          <w:szCs w:val="24"/>
        </w:rPr>
        <w:t xml:space="preserve">       1. Объем муниципального долга муниципального образования "</w:t>
      </w:r>
      <w:proofErr w:type="spellStart"/>
      <w:r w:rsidRPr="00462767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46276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sz w:val="24"/>
          <w:szCs w:val="24"/>
        </w:rPr>
        <w:t xml:space="preserve"> района Курской области при осуществлении заимствований не должен превышать следующие значения:  в 2023 году 1209,75</w:t>
      </w:r>
      <w:r w:rsidRPr="004627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2767">
        <w:rPr>
          <w:rFonts w:ascii="Times New Roman" w:hAnsi="Times New Roman" w:cs="Times New Roman"/>
          <w:color w:val="000000"/>
          <w:sz w:val="24"/>
          <w:szCs w:val="24"/>
        </w:rPr>
        <w:t>тыс</w:t>
      </w:r>
      <w:r w:rsidRPr="00462767">
        <w:rPr>
          <w:rFonts w:ascii="Times New Roman" w:hAnsi="Times New Roman" w:cs="Times New Roman"/>
          <w:sz w:val="24"/>
          <w:szCs w:val="24"/>
        </w:rPr>
        <w:t>. рублей, в 2024 году 1209,75тыс</w:t>
      </w:r>
      <w:proofErr w:type="gramStart"/>
      <w:r w:rsidRPr="00462767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62767">
        <w:rPr>
          <w:rFonts w:ascii="Times New Roman" w:hAnsi="Times New Roman" w:cs="Times New Roman"/>
          <w:sz w:val="24"/>
          <w:szCs w:val="24"/>
        </w:rPr>
        <w:t xml:space="preserve"> 2025 году </w:t>
      </w:r>
      <w:r w:rsidRPr="00462767">
        <w:rPr>
          <w:rFonts w:ascii="Times New Roman" w:hAnsi="Times New Roman" w:cs="Times New Roman"/>
          <w:color w:val="000000"/>
          <w:sz w:val="24"/>
          <w:szCs w:val="24"/>
        </w:rPr>
        <w:t>1209,75</w:t>
      </w:r>
      <w:r w:rsidRPr="00462767">
        <w:rPr>
          <w:rFonts w:ascii="Times New Roman" w:hAnsi="Times New Roman" w:cs="Times New Roman"/>
          <w:sz w:val="24"/>
          <w:szCs w:val="24"/>
        </w:rPr>
        <w:t>тыс. рублей.</w:t>
      </w:r>
    </w:p>
    <w:p w:rsidR="006817D3" w:rsidRPr="00462767" w:rsidRDefault="006817D3" w:rsidP="005C51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Установить предельный объем муниципального долга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 Курской области  на 2023 год в сумме 0.0 тыс. рублей, на 2024год в сумме 0.0 тыс. рублей, на 2025год в сумме  0.0 тыс. рублей.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lastRenderedPageBreak/>
        <w:t>3. Установить верхний предел  муниципального внутреннего долга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1 января 2026 года по долговым обязательствам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в сумме  0 тыс. рублей, в том числе по  муниципальным  гарантиям   0 тыс. рублей.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4</w:t>
      </w:r>
      <w:proofErr w:type="gram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У</w:t>
      </w:r>
      <w:proofErr w:type="gram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твердить </w:t>
      </w:r>
      <w:hyperlink r:id="rId6" w:history="1">
        <w:r w:rsidRPr="00462767">
          <w:rPr>
            <w:rFonts w:ascii="Times New Roman" w:hAnsi="Times New Roman" w:cs="Times New Roman"/>
            <w:color w:val="00000A"/>
            <w:sz w:val="24"/>
            <w:szCs w:val="24"/>
            <w:u w:val="single"/>
          </w:rPr>
          <w:t>Программу</w:t>
        </w:r>
      </w:hyperlink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 муниципальных  внутренних заимствований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 Курской области на 2023год согласно приложению №11  к настоящему Решению и </w:t>
      </w:r>
      <w:hyperlink r:id="rId7" w:history="1">
        <w:r w:rsidRPr="00462767">
          <w:rPr>
            <w:rFonts w:ascii="Times New Roman" w:hAnsi="Times New Roman" w:cs="Times New Roman"/>
            <w:color w:val="00000A"/>
            <w:sz w:val="24"/>
            <w:szCs w:val="24"/>
            <w:u w:val="single"/>
          </w:rPr>
          <w:t>Программу</w:t>
        </w:r>
      </w:hyperlink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муниципальных внутренних заимствований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на  плановый период 2024 и 2025годов согласно приложению №12  к настоящему  Решению.</w:t>
      </w:r>
    </w:p>
    <w:p w:rsidR="006817D3" w:rsidRPr="00462767" w:rsidRDefault="006817D3" w:rsidP="005C51C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5. Утвердить </w:t>
      </w:r>
      <w:hyperlink r:id="rId8" w:history="1">
        <w:r w:rsidRPr="00462767">
          <w:rPr>
            <w:rFonts w:ascii="Times New Roman" w:hAnsi="Times New Roman" w:cs="Times New Roman"/>
            <w:color w:val="00000A"/>
            <w:sz w:val="24"/>
            <w:szCs w:val="24"/>
            <w:u w:val="single"/>
          </w:rPr>
          <w:t>Программу</w:t>
        </w:r>
      </w:hyperlink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муниципальных гарантий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 Курской области на 2023 год согласно приложению №13  к настоящему Решению и </w:t>
      </w:r>
      <w:hyperlink r:id="rId9" w:history="1">
        <w:r w:rsidRPr="00462767">
          <w:rPr>
            <w:rFonts w:ascii="Times New Roman" w:hAnsi="Times New Roman" w:cs="Times New Roman"/>
            <w:color w:val="00000A"/>
            <w:sz w:val="24"/>
            <w:szCs w:val="24"/>
            <w:u w:val="single"/>
          </w:rPr>
          <w:t>Программу</w:t>
        </w:r>
      </w:hyperlink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муниципальных  гарантий муниципального образования «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Курской области  на плановый период 2024 и 2025 годов согласно приложению № 14 к настоящему Решению.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left="283" w:firstLine="720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Статья 10. Вступление в силу настоящего Решения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767">
        <w:rPr>
          <w:rFonts w:ascii="Times New Roman" w:hAnsi="Times New Roman" w:cs="Times New Roman"/>
          <w:color w:val="000000"/>
          <w:sz w:val="24"/>
          <w:szCs w:val="24"/>
        </w:rPr>
        <w:t>Настоящее Решение подлежит опубликованию (обнародованию) не позднее 10 дней после его подписания и вступает в силу 01 января 2023 года.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17D3" w:rsidRPr="00462767" w:rsidRDefault="006817D3" w:rsidP="005C51C0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>Председатель Собрания депутатов</w:t>
      </w:r>
    </w:p>
    <w:p w:rsidR="006817D3" w:rsidRPr="00462767" w:rsidRDefault="006817D3" w:rsidP="005C51C0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 </w:t>
      </w:r>
    </w:p>
    <w:p w:rsidR="006817D3" w:rsidRPr="00462767" w:rsidRDefault="006817D3" w:rsidP="005C51C0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                                                                             Т.В.Терехова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Глава </w:t>
      </w: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сельсовета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spellStart"/>
      <w:r w:rsidRPr="00462767">
        <w:rPr>
          <w:rFonts w:ascii="Times New Roman" w:hAnsi="Times New Roman" w:cs="Times New Roman"/>
          <w:color w:val="00000A"/>
          <w:sz w:val="24"/>
          <w:szCs w:val="24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  <w:sz w:val="24"/>
          <w:szCs w:val="24"/>
        </w:rPr>
        <w:t xml:space="preserve"> района                                                                             Г.Д.Захаров</w:t>
      </w: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Приложение №1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от  « </w:t>
      </w:r>
      <w:r w:rsidR="00C632D8" w:rsidRPr="00462767">
        <w:rPr>
          <w:rFonts w:ascii="Times New Roman" w:hAnsi="Times New Roman" w:cs="Times New Roman"/>
          <w:color w:val="00000A"/>
        </w:rPr>
        <w:t>9</w:t>
      </w:r>
      <w:r w:rsidRPr="00462767">
        <w:rPr>
          <w:rFonts w:ascii="Times New Roman" w:hAnsi="Times New Roman" w:cs="Times New Roman"/>
          <w:color w:val="00000A"/>
        </w:rPr>
        <w:t xml:space="preserve"> »декабря 2022 г. № </w:t>
      </w:r>
      <w:r w:rsidR="00C632D8" w:rsidRPr="00462767">
        <w:rPr>
          <w:rFonts w:ascii="Times New Roman" w:hAnsi="Times New Roman" w:cs="Times New Roman"/>
          <w:color w:val="00000A"/>
        </w:rPr>
        <w:t>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Источники финансирования дефицита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2023год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2970"/>
        <w:gridCol w:w="4565"/>
        <w:gridCol w:w="2241"/>
      </w:tblGrid>
      <w:tr w:rsidR="006817D3" w:rsidRPr="00462767">
        <w:trPr>
          <w:trHeight w:val="669"/>
        </w:trPr>
        <w:tc>
          <w:tcPr>
            <w:tcW w:w="29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Код группы, подгруппы, статьи и вида источников</w:t>
            </w:r>
          </w:p>
        </w:tc>
        <w:tc>
          <w:tcPr>
            <w:tcW w:w="4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Сумма на 2023год</w:t>
            </w:r>
          </w:p>
        </w:tc>
      </w:tr>
      <w:tr w:rsidR="006817D3" w:rsidRPr="00462767">
        <w:trPr>
          <w:trHeight w:val="600"/>
        </w:trPr>
        <w:tc>
          <w:tcPr>
            <w:tcW w:w="29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(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тыс.руб.)</w:t>
            </w:r>
          </w:p>
        </w:tc>
      </w:tr>
      <w:tr w:rsidR="006817D3" w:rsidRPr="00462767"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Источники внутреннего финансирования дефицитов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772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0,00</w:t>
            </w:r>
          </w:p>
        </w:tc>
      </w:tr>
      <w:tr w:rsidR="006817D3" w:rsidRPr="00462767">
        <w:trPr>
          <w:trHeight w:val="600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0 1 03 00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0,00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0 1 05 00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0,00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Увеличение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0 1 05 02 00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Увеличение прочих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0 1 05 02 01 00 0000 510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0 1 05 02 01 10 0000 510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0 1 05 02 00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прочих остатков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0 1 05 02 01 00 0000 610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прочих остатков денежных  средств бюджетов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3028,11</w:t>
            </w:r>
          </w:p>
        </w:tc>
      </w:tr>
      <w:tr w:rsidR="006817D3" w:rsidRPr="00462767">
        <w:trPr>
          <w:trHeight w:val="1"/>
        </w:trPr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0 1 05 02 01 10 0000 610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2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3028,11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ind w:right="-426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  <w:lang w:val="en-US"/>
        </w:rPr>
      </w:pPr>
      <w:r w:rsidRPr="00462767">
        <w:rPr>
          <w:rFonts w:ascii="Times New Roman" w:hAnsi="Times New Roman" w:cs="Times New Roman"/>
          <w:i/>
          <w:iCs/>
          <w:color w:val="00000A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A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Приложение №2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ИСТОЧНИКИ ФИНАНСИРОВАНИЯ ДЕФИЦИТА БЮДЖЕТА МУНИЦИПАЛЬНОГО ОБРАЗОВАНИЯ «КОСОРЖАНСКИЙ СЕЛЬСОВЕТ» ЩИГРОВСКОГО РАЙОНА КУРСКОЙ ОБЛАСТИ НА  ПЛАНОВЫЙ ПЕРИОД 2024</w:t>
      </w:r>
      <w:proofErr w:type="gramStart"/>
      <w:r w:rsidRPr="00462767">
        <w:rPr>
          <w:rFonts w:ascii="Times New Roman" w:hAnsi="Times New Roman" w:cs="Times New Roman"/>
          <w:b/>
          <w:bCs/>
          <w:color w:val="00000A"/>
        </w:rPr>
        <w:t xml:space="preserve"> И</w:t>
      </w:r>
      <w:proofErr w:type="gramEnd"/>
      <w:r w:rsidRPr="00462767">
        <w:rPr>
          <w:rFonts w:ascii="Times New Roman" w:hAnsi="Times New Roman" w:cs="Times New Roman"/>
          <w:b/>
          <w:bCs/>
          <w:color w:val="00000A"/>
        </w:rPr>
        <w:t xml:space="preserve"> 2025ГОДОВ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34" w:type="dxa"/>
        <w:tblInd w:w="109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2688"/>
        <w:gridCol w:w="4109"/>
        <w:gridCol w:w="1420"/>
        <w:gridCol w:w="1417"/>
      </w:tblGrid>
      <w:tr w:rsidR="006817D3" w:rsidRPr="00462767" w:rsidTr="006817D3">
        <w:trPr>
          <w:trHeight w:val="669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Код группы, подгруппы, статьи и вида источников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Плановый период 2024г.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Плановый период 2025г.</w:t>
            </w:r>
          </w:p>
        </w:tc>
      </w:tr>
      <w:tr w:rsidR="006817D3" w:rsidRPr="00462767" w:rsidTr="006817D3">
        <w:trPr>
          <w:trHeight w:val="375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32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3261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6817D3">
        <w:trPr>
          <w:trHeight w:val="60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Источники внутреннего финансирования дефицитов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27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817D3" w:rsidRPr="00462767" w:rsidTr="006817D3">
        <w:trPr>
          <w:trHeight w:val="600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0 1 03 00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0000 000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27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0 1 05 00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 0000 000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276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-1591,33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0 1 05 02 00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0000 500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-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-1591,33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0 1 05 02 01 00 0000 510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-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-1591,33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0 1 05 02 01 10 0000 510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-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-1591,33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0 1 05 02 00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0000 600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0 1 05 02 01 00 0000 610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прочих остатков денежных  средств бюджетов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1591,33</w:t>
            </w:r>
          </w:p>
        </w:tc>
      </w:tr>
      <w:tr w:rsidR="006817D3" w:rsidRPr="00462767" w:rsidTr="006817D3">
        <w:trPr>
          <w:trHeight w:val="1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0 1 05 02 01 10 0000 610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6817D3" w:rsidRPr="00462767" w:rsidRDefault="006817D3" w:rsidP="005C51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  <w:r w:rsidRPr="00462767">
              <w:rPr>
                <w:rFonts w:ascii="Times New Roman" w:hAnsi="Times New Roman" w:cs="Times New Roman"/>
                <w:color w:val="00000A"/>
              </w:rPr>
              <w:t>609,85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1591,33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627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 Приложение №3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Поступление доходов в бюджет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в 2023году</w:t>
      </w:r>
    </w:p>
    <w:p w:rsidR="006817D3" w:rsidRPr="00462767" w:rsidRDefault="006817D3" w:rsidP="005C51C0">
      <w:pPr>
        <w:tabs>
          <w:tab w:val="left" w:pos="9921"/>
        </w:tabs>
        <w:autoSpaceDE w:val="0"/>
        <w:autoSpaceDN w:val="0"/>
        <w:adjustRightInd w:val="0"/>
        <w:spacing w:after="0" w:line="240" w:lineRule="auto"/>
        <w:ind w:right="140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 xml:space="preserve">                                                                                                                            </w:t>
      </w:r>
      <w:proofErr w:type="gramStart"/>
      <w:r w:rsidRPr="00462767">
        <w:rPr>
          <w:rFonts w:ascii="Times New Roman" w:hAnsi="Times New Roman" w:cs="Times New Roman"/>
          <w:b/>
          <w:bCs/>
          <w:color w:val="00000A"/>
          <w:lang w:val="en-US"/>
        </w:rPr>
        <w:t>(</w:t>
      </w:r>
      <w:r w:rsidRPr="00462767">
        <w:rPr>
          <w:rFonts w:ascii="Times New Roman" w:hAnsi="Times New Roman" w:cs="Times New Roman"/>
          <w:b/>
          <w:bCs/>
          <w:color w:val="00000A"/>
        </w:rPr>
        <w:t>тыс.руб.)</w:t>
      </w:r>
      <w:proofErr w:type="gramEnd"/>
    </w:p>
    <w:tbl>
      <w:tblPr>
        <w:tblW w:w="9634" w:type="dxa"/>
        <w:tblInd w:w="109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2405"/>
        <w:gridCol w:w="5386"/>
        <w:gridCol w:w="1843"/>
      </w:tblGrid>
      <w:tr w:rsidR="006817D3" w:rsidRPr="00462767" w:rsidTr="005C51C0">
        <w:trPr>
          <w:trHeight w:val="898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37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Сумма на 2023год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8 50 00000 00 0000 000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Доходы бюджета - Всего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3028,11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1209,76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54,040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1 01 02000 01 0000 110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54,040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1 01 02010 01 0000 110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53,95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1 01 02020 01 0000 110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0,09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1 01 02030 01 0000 110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0,01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704,61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1 06 01000 00 0000 110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40,02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1 06 01030 10 0000 110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40,02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664,59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1 06 06030 00 0000 110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420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1 06 06033 10 0000 110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420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1 06 06040 00 0000 110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244,59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1 06 06043 10 0000 110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244,59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111 00000 00 0000 000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>ДОХОДЫ ОТ ИСПОЛЬЗОВАНИЯ ИМУЩЕСТВА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451,106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111 05000 00 0000 120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451,106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111 05020 00 0000 120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451,106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111 05025 10 0000 120</w:t>
            </w:r>
          </w:p>
        </w:tc>
        <w:tc>
          <w:tcPr>
            <w:tcW w:w="5386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>Доходы, полученные в виде арендной платы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451,106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1818,36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1818,36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2 02 00000 00 0000 150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1706,24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2 02 16001 00 0000 150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1419,261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2 02 15001 10 0000 150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1419,261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2 02 15002 00 0000 150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286,976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2 02 15002 10 0000 150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286,976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2 02 35000 00 0000 150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112,126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2 02 35118 00 0000 150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112,126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112,126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lang w:val="en-US"/>
        </w:rPr>
      </w:pPr>
      <w:r w:rsidRPr="00462767">
        <w:rPr>
          <w:rFonts w:ascii="Times New Roman" w:hAnsi="Times New Roman" w:cs="Times New Roman"/>
          <w:color w:val="00000A"/>
          <w:lang w:val="en-US"/>
        </w:rPr>
        <w:t xml:space="preserve">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F50E4" w:rsidRDefault="006F50E4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Приложение №4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Поступление доходов в бюджет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в  плановом периоде 2024 и2025годов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 xml:space="preserve">                                                                                                                            </w:t>
      </w:r>
      <w:proofErr w:type="gramStart"/>
      <w:r w:rsidRPr="00462767">
        <w:rPr>
          <w:rFonts w:ascii="Times New Roman" w:hAnsi="Times New Roman" w:cs="Times New Roman"/>
          <w:b/>
          <w:bCs/>
          <w:color w:val="00000A"/>
          <w:lang w:val="en-US"/>
        </w:rPr>
        <w:t>(</w:t>
      </w:r>
      <w:r w:rsidRPr="00462767">
        <w:rPr>
          <w:rFonts w:ascii="Times New Roman" w:hAnsi="Times New Roman" w:cs="Times New Roman"/>
          <w:b/>
          <w:bCs/>
          <w:color w:val="00000A"/>
        </w:rPr>
        <w:t>тыс.руб.)</w:t>
      </w:r>
      <w:proofErr w:type="gramEnd"/>
    </w:p>
    <w:tbl>
      <w:tblPr>
        <w:tblW w:w="10060" w:type="dxa"/>
        <w:tblInd w:w="109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2405"/>
        <w:gridCol w:w="4818"/>
        <w:gridCol w:w="1419"/>
        <w:gridCol w:w="1418"/>
      </w:tblGrid>
      <w:tr w:rsidR="006817D3" w:rsidRPr="00462767" w:rsidTr="005C51C0">
        <w:trPr>
          <w:trHeight w:val="898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Сумма на 2024год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Сумма на 2025год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8 50 00000 00 0000 000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Доходы бюджета - Всего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1609,852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1591,33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1 00 00000 00 0000 000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1209,76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1209,76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1 01 00000 00 0000 000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54,040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54,040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1 01 02000 01 0000 110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54,040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54,040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1 01 02010 01 0000 110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53,95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53,95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1 01 02020 01 0000 110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0,09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0,09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1 01 02030 01 0000 110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0,01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0,01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1 06 00000 00 0000 000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704,61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704,61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1 06 01000 00 0000 110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40,02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40,02</w:t>
            </w:r>
          </w:p>
        </w:tc>
      </w:tr>
      <w:tr w:rsidR="006817D3" w:rsidRPr="00462767" w:rsidTr="005C51C0">
        <w:trPr>
          <w:trHeight w:val="1428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1 06 01030 10 0000 110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40,02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40,02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1 06 06000 00 0000 110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664,59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664,59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1 06 06030 00 0000 110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420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1 06 06033 10 0000 110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420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1 06 06040 00 0000 110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244,59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244,59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1 06 06043 10 0000 110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244,59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244,59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111 00000 00 0000 000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>ДОХОДЫ ОТ ИСПОЛЬЗОВАНИЯ ИМУЩЕСТВА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>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lang w:val="en-US"/>
              </w:rPr>
              <w:t>451,11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lang w:val="en-US"/>
              </w:rPr>
              <w:t>451,11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111 05000 00 0000 120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111 05020 00 0000 120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lang w:val="en-US"/>
              </w:rPr>
              <w:t>111 05025 10 0000 120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0"/>
              </w:rPr>
              <w:t>Доходы, полученные в виде арендной платы</w:t>
            </w:r>
            <w:proofErr w:type="gramStart"/>
            <w:r w:rsidRPr="00462767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462767">
              <w:rPr>
                <w:rFonts w:ascii="Times New Roman" w:hAnsi="Times New Roman" w:cs="Times New Roman"/>
                <w:color w:val="000000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451,11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451,11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2 00 00000 00 0000 000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400,092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381,570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2 02 00000 00 0000 000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400,092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381,570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2 02 15000 00 0000 150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282,782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260,030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2 02 15001 00 0000 150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282,782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260,030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2 02 15001 10 0000 150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2 02 35000 00 0000 150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2 02 35118 00 0000 150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1"/>
        </w:trPr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2 02 35118 10 0000 150</w:t>
            </w:r>
          </w:p>
        </w:tc>
        <w:tc>
          <w:tcPr>
            <w:tcW w:w="4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C51C0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Приложение №5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 xml:space="preserve">Распределение бюджетных ассигнований по разделам, подразделам, целевым статьям </w:t>
      </w:r>
      <w:proofErr w:type="gramStart"/>
      <w:r w:rsidRPr="00462767">
        <w:rPr>
          <w:rFonts w:ascii="Times New Roman" w:hAnsi="Times New Roman" w:cs="Times New Roman"/>
          <w:b/>
          <w:bCs/>
          <w:color w:val="00000A"/>
        </w:rPr>
        <w:t xml:space="preserve">( </w:t>
      </w:r>
      <w:proofErr w:type="gramEnd"/>
      <w:r w:rsidRPr="00462767">
        <w:rPr>
          <w:rFonts w:ascii="Times New Roman" w:hAnsi="Times New Roman" w:cs="Times New Roman"/>
          <w:b/>
          <w:bCs/>
          <w:color w:val="00000A"/>
        </w:rPr>
        <w:t xml:space="preserve">муниципальных программам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по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2023год</w:t>
      </w: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(тыс.  руб</w:t>
      </w:r>
      <w:r w:rsidR="005C51C0" w:rsidRPr="00462767">
        <w:rPr>
          <w:rFonts w:ascii="Times New Roman" w:hAnsi="Times New Roman" w:cs="Times New Roman"/>
          <w:color w:val="00000A"/>
        </w:rPr>
        <w:t>.)</w:t>
      </w:r>
      <w:r w:rsidRPr="00462767">
        <w:rPr>
          <w:rFonts w:ascii="Times New Roman" w:hAnsi="Times New Roman" w:cs="Times New Roman"/>
          <w:color w:val="00000A"/>
        </w:rPr>
        <w:t xml:space="preserve"> </w:t>
      </w:r>
    </w:p>
    <w:tbl>
      <w:tblPr>
        <w:tblW w:w="9778" w:type="dxa"/>
        <w:tblInd w:w="9" w:type="dxa"/>
        <w:tblLayout w:type="fixed"/>
        <w:tblCellMar>
          <w:left w:w="6" w:type="dxa"/>
          <w:right w:w="6" w:type="dxa"/>
        </w:tblCellMar>
        <w:tblLook w:val="0000"/>
      </w:tblPr>
      <w:tblGrid>
        <w:gridCol w:w="4532"/>
        <w:gridCol w:w="708"/>
        <w:gridCol w:w="709"/>
        <w:gridCol w:w="1701"/>
        <w:gridCol w:w="852"/>
        <w:gridCol w:w="1276"/>
      </w:tblGrid>
      <w:tr w:rsidR="006817D3" w:rsidRPr="00462767" w:rsidTr="005C51C0">
        <w:trPr>
          <w:trHeight w:val="812"/>
        </w:trPr>
        <w:tc>
          <w:tcPr>
            <w:tcW w:w="4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447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2023</w:t>
            </w:r>
            <w:r w:rsidR="005C51C0"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д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right="447"/>
              <w:rPr>
                <w:rFonts w:ascii="Times New Roman" w:hAnsi="Times New Roman" w:cs="Times New Roman"/>
              </w:rPr>
            </w:pP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6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3028,11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2332,06</w:t>
            </w:r>
          </w:p>
        </w:tc>
      </w:tr>
      <w:tr w:rsidR="006817D3" w:rsidRPr="00462767" w:rsidTr="005C51C0">
        <w:trPr>
          <w:trHeight w:val="973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5C51C0">
        <w:trPr>
          <w:trHeight w:val="1469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462767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462767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600,5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09 1 00 00000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1240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 xml:space="preserve">азвитие и укрепление материально-технической базы 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110,97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465,54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6,2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112,76</w:t>
            </w:r>
          </w:p>
        </w:tc>
      </w:tr>
      <w:tr w:rsidR="006817D3" w:rsidRPr="00462767" w:rsidTr="005C51C0">
        <w:trPr>
          <w:trHeight w:val="463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6817D3" w:rsidRPr="00462767" w:rsidTr="005C51C0">
        <w:trPr>
          <w:trHeight w:val="4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112,13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6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83,4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Основное мероприятие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 xml:space="preserve">Муниципальная программа « Организация и 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сельском поселении» на 2019-2023годы»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«Организация и 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сельсовете» на 2019-2023годы»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сельсовете» на 2019-2023годы»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48,4</w:t>
            </w:r>
          </w:p>
        </w:tc>
      </w:tr>
      <w:tr w:rsidR="006817D3" w:rsidRPr="00462767" w:rsidTr="005C51C0">
        <w:trPr>
          <w:trHeight w:val="22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498,523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5C51C0">
        <w:trPr>
          <w:trHeight w:val="315"/>
        </w:trPr>
        <w:tc>
          <w:tcPr>
            <w:tcW w:w="45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  <w:lang w:val="en-US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>Приложение №6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proofErr w:type="gramStart"/>
      <w:r w:rsidRPr="00462767">
        <w:rPr>
          <w:rFonts w:ascii="Times New Roman" w:hAnsi="Times New Roman" w:cs="Times New Roman"/>
          <w:b/>
          <w:bCs/>
          <w:color w:val="00000A"/>
        </w:rPr>
        <w:t>Распределение бюджетных ассигнований по разделам,</w:t>
      </w:r>
      <w:r w:rsidR="005C51C0" w:rsidRPr="00462767">
        <w:rPr>
          <w:rFonts w:ascii="Times New Roman" w:hAnsi="Times New Roman" w:cs="Times New Roman"/>
          <w:b/>
          <w:bCs/>
          <w:color w:val="00000A"/>
        </w:rPr>
        <w:t xml:space="preserve"> подразделам, целевым статьям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сельсовета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по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плановый период 2024и 2025 годов </w:t>
      </w:r>
      <w:proofErr w:type="gramEnd"/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</w:t>
      </w:r>
      <w:r w:rsidRPr="00462767"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 w:rsidRPr="00462767">
        <w:rPr>
          <w:rFonts w:ascii="Times New Roman" w:hAnsi="Times New Roman" w:cs="Times New Roman"/>
          <w:color w:val="00000A"/>
        </w:rPr>
        <w:t>тыс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.  руб.)                                                                                                                                                  </w:t>
      </w:r>
    </w:p>
    <w:tbl>
      <w:tblPr>
        <w:tblW w:w="10203" w:type="dxa"/>
        <w:tblInd w:w="9" w:type="dxa"/>
        <w:tblLayout w:type="fixed"/>
        <w:tblCellMar>
          <w:left w:w="6" w:type="dxa"/>
          <w:right w:w="6" w:type="dxa"/>
        </w:tblCellMar>
        <w:tblLook w:val="0000"/>
      </w:tblPr>
      <w:tblGrid>
        <w:gridCol w:w="4250"/>
        <w:gridCol w:w="627"/>
        <w:gridCol w:w="648"/>
        <w:gridCol w:w="1702"/>
        <w:gridCol w:w="848"/>
        <w:gridCol w:w="994"/>
        <w:gridCol w:w="1134"/>
      </w:tblGrid>
      <w:tr w:rsidR="006817D3" w:rsidRPr="00462767" w:rsidTr="005C51C0">
        <w:trPr>
          <w:trHeight w:val="3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2024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2025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</w:tr>
      <w:tr w:rsidR="006817D3" w:rsidRPr="00462767" w:rsidTr="005C51C0">
        <w:trPr>
          <w:trHeight w:val="3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</w:t>
            </w:r>
          </w:p>
        </w:tc>
      </w:tr>
      <w:tr w:rsidR="006817D3" w:rsidRPr="00462767" w:rsidTr="005C51C0">
        <w:trPr>
          <w:trHeight w:val="3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1609,85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1591,33</w:t>
            </w:r>
          </w:p>
        </w:tc>
      </w:tr>
      <w:tr w:rsidR="006817D3" w:rsidRPr="00462767" w:rsidTr="005C51C0">
        <w:trPr>
          <w:trHeight w:val="3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Условно утвержденные расходы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40,25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79,56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1451,29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1389,23</w:t>
            </w:r>
          </w:p>
        </w:tc>
      </w:tr>
      <w:tr w:rsidR="006817D3" w:rsidRPr="00462767" w:rsidTr="005C51C0">
        <w:trPr>
          <w:trHeight w:val="973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160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3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413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6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6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6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6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5C51C0">
        <w:trPr>
          <w:trHeight w:val="61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</w:tr>
      <w:tr w:rsidR="006817D3" w:rsidRPr="00462767" w:rsidTr="005C51C0">
        <w:trPr>
          <w:trHeight w:val="63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41,18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45,41</w:t>
            </w:r>
          </w:p>
        </w:tc>
      </w:tr>
      <w:tr w:rsidR="006817D3" w:rsidRPr="00462767" w:rsidTr="005C51C0">
        <w:trPr>
          <w:trHeight w:val="573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94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110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625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110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862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1107"/>
        </w:trPr>
        <w:tc>
          <w:tcPr>
            <w:tcW w:w="425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6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4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99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  <w:lang w:val="en-US"/>
        </w:rPr>
      </w:pPr>
      <w:r w:rsidRPr="00462767">
        <w:rPr>
          <w:rFonts w:ascii="Times New Roman" w:hAnsi="Times New Roman" w:cs="Times New Roman"/>
          <w:color w:val="00000A"/>
          <w:lang w:val="en-US"/>
        </w:rPr>
        <w:t xml:space="preserve">                                                 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455261" w:rsidRPr="00462767" w:rsidRDefault="00455261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                        Приложение №7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.                                      </w:t>
      </w: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Ведомственная структура расходов  бюджета 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2023год  </w:t>
      </w:r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</w:t>
      </w:r>
      <w:r w:rsidR="005C51C0" w:rsidRPr="00462767"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 w:rsidR="005C51C0" w:rsidRPr="00462767">
        <w:rPr>
          <w:rFonts w:ascii="Times New Roman" w:hAnsi="Times New Roman" w:cs="Times New Roman"/>
          <w:color w:val="00000A"/>
        </w:rPr>
        <w:t>тыс</w:t>
      </w:r>
      <w:proofErr w:type="gramEnd"/>
      <w:r w:rsidR="005C51C0" w:rsidRPr="00462767">
        <w:rPr>
          <w:rFonts w:ascii="Times New Roman" w:hAnsi="Times New Roman" w:cs="Times New Roman"/>
          <w:color w:val="00000A"/>
        </w:rPr>
        <w:t>. рублей)</w:t>
      </w:r>
    </w:p>
    <w:tbl>
      <w:tblPr>
        <w:tblW w:w="0" w:type="auto"/>
        <w:tblInd w:w="9" w:type="dxa"/>
        <w:tblLayout w:type="fixed"/>
        <w:tblCellMar>
          <w:left w:w="6" w:type="dxa"/>
          <w:right w:w="6" w:type="dxa"/>
        </w:tblCellMar>
        <w:tblLook w:val="0000"/>
      </w:tblPr>
      <w:tblGrid>
        <w:gridCol w:w="4391"/>
        <w:gridCol w:w="849"/>
        <w:gridCol w:w="566"/>
        <w:gridCol w:w="709"/>
        <w:gridCol w:w="1559"/>
        <w:gridCol w:w="851"/>
        <w:gridCol w:w="1278"/>
      </w:tblGrid>
      <w:tr w:rsidR="006817D3" w:rsidRPr="00462767">
        <w:trPr>
          <w:trHeight w:val="812"/>
        </w:trPr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2023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3028,11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2332,06</w:t>
            </w:r>
          </w:p>
        </w:tc>
      </w:tr>
      <w:tr w:rsidR="006817D3" w:rsidRPr="00462767" w:rsidTr="005C51C0">
        <w:trPr>
          <w:trHeight w:val="743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5C51C0">
        <w:trPr>
          <w:trHeight w:val="1529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462767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0 6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462767">
              <w:rPr>
                <w:rFonts w:ascii="Times New Roman" w:hAnsi="Times New Roman" w:cs="Times New Roman"/>
                <w:color w:val="00000A"/>
              </w:rPr>
              <w:t>П1484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613,013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600,5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09 10000000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09 101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2020-2022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2020-2022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5C51C0">
        <w:trPr>
          <w:trHeight w:val="1240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«Р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 xml:space="preserve">азвитие и укрепление материально-технической базы 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465,54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18 101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6,2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2021-2022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2021-2022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437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0 1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77 200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112,76</w:t>
            </w:r>
          </w:p>
        </w:tc>
      </w:tr>
      <w:tr w:rsidR="006817D3" w:rsidRPr="00462767" w:rsidTr="005C51C0">
        <w:trPr>
          <w:trHeight w:val="273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6817D3" w:rsidRPr="00462767" w:rsidTr="005C51C0">
        <w:trPr>
          <w:trHeight w:val="353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112,13</w:t>
            </w:r>
          </w:p>
        </w:tc>
      </w:tr>
      <w:tr w:rsidR="006817D3" w:rsidRPr="00462767" w:rsidTr="005C51C0">
        <w:trPr>
          <w:trHeight w:val="416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5C51C0">
        <w:trPr>
          <w:trHeight w:val="35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 экономика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экономики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6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15 101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83,4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Благоустройство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07 300 00000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Основное мероприятие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Благоустройство территории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07 301 00000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07 301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 Организация и </w:t>
            </w: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 xml:space="preserve">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сельском поселении» на 2019-2023годы»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 xml:space="preserve">Подпрограмма «Организация и 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сельсовете» на 2019-2023годы»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25 10 00000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Основное мероприятие «Организация и 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сельсовете» на 2019-2023годы»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25 101 00000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25101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 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251 01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48,4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498,523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02 000 00000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 годы»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02 200 00000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>
        <w:trPr>
          <w:trHeight w:val="315"/>
        </w:trPr>
        <w:tc>
          <w:tcPr>
            <w:tcW w:w="439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56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3 00</w:t>
            </w:r>
          </w:p>
        </w:tc>
        <w:tc>
          <w:tcPr>
            <w:tcW w:w="127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5261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462767">
        <w:rPr>
          <w:rFonts w:ascii="Times New Roman" w:hAnsi="Times New Roman" w:cs="Times New Roman"/>
          <w:color w:val="00000A"/>
        </w:rPr>
        <w:t xml:space="preserve">  </w:t>
      </w:r>
      <w:r w:rsidR="00455261" w:rsidRPr="00462767">
        <w:rPr>
          <w:rFonts w:ascii="Times New Roman" w:hAnsi="Times New Roman" w:cs="Times New Roman"/>
          <w:color w:val="00000A"/>
        </w:rPr>
        <w:t xml:space="preserve">        </w:t>
      </w:r>
    </w:p>
    <w:p w:rsidR="005C51C0" w:rsidRPr="00462767" w:rsidRDefault="00455261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</w:t>
      </w:r>
    </w:p>
    <w:p w:rsidR="006817D3" w:rsidRPr="00462767" w:rsidRDefault="00455261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</w:t>
      </w:r>
      <w:r w:rsidR="006817D3" w:rsidRPr="00462767">
        <w:rPr>
          <w:rFonts w:ascii="Times New Roman" w:hAnsi="Times New Roman" w:cs="Times New Roman"/>
          <w:color w:val="00000A"/>
        </w:rPr>
        <w:t>Приложение № 8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5C51C0" w:rsidRPr="00462767" w:rsidRDefault="005C51C0" w:rsidP="005C51C0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Ведомственная структура расходов  бюджета 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плановый период 2023и2024годов</w:t>
      </w:r>
    </w:p>
    <w:p w:rsidR="00462767" w:rsidRPr="00462767" w:rsidRDefault="00462767" w:rsidP="005C51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p w:rsidR="006817D3" w:rsidRPr="00462767" w:rsidRDefault="006817D3" w:rsidP="0046276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</w:t>
      </w:r>
      <w:r w:rsidR="00462767" w:rsidRPr="00462767">
        <w:rPr>
          <w:rFonts w:ascii="Times New Roman" w:hAnsi="Times New Roman" w:cs="Times New Roman"/>
          <w:color w:val="00000A"/>
          <w:lang w:val="en-US"/>
        </w:rPr>
        <w:t>(</w:t>
      </w:r>
      <w:proofErr w:type="gramStart"/>
      <w:r w:rsidR="00462767" w:rsidRPr="00462767">
        <w:rPr>
          <w:rFonts w:ascii="Times New Roman" w:hAnsi="Times New Roman" w:cs="Times New Roman"/>
          <w:color w:val="00000A"/>
        </w:rPr>
        <w:t>тыс</w:t>
      </w:r>
      <w:proofErr w:type="gramEnd"/>
      <w:r w:rsidR="00462767" w:rsidRPr="00462767">
        <w:rPr>
          <w:rFonts w:ascii="Times New Roman" w:hAnsi="Times New Roman" w:cs="Times New Roman"/>
          <w:color w:val="00000A"/>
        </w:rPr>
        <w:t>. рублей)</w:t>
      </w: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709"/>
        <w:gridCol w:w="421"/>
        <w:gridCol w:w="571"/>
        <w:gridCol w:w="1418"/>
        <w:gridCol w:w="567"/>
        <w:gridCol w:w="1275"/>
        <w:gridCol w:w="1134"/>
      </w:tblGrid>
      <w:tr w:rsidR="006817D3" w:rsidRPr="00462767" w:rsidTr="00462767">
        <w:trPr>
          <w:trHeight w:val="812"/>
        </w:trPr>
        <w:tc>
          <w:tcPr>
            <w:tcW w:w="39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ГРБС</w:t>
            </w:r>
          </w:p>
        </w:tc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РЗ</w:t>
            </w:r>
          </w:p>
        </w:tc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2023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2024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462767">
        <w:trPr>
          <w:trHeight w:val="3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6</w:t>
            </w:r>
          </w:p>
        </w:tc>
      </w:tr>
      <w:tr w:rsidR="006817D3" w:rsidRPr="00462767" w:rsidTr="00462767">
        <w:trPr>
          <w:trHeight w:val="3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1609,85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1591,33</w:t>
            </w:r>
          </w:p>
        </w:tc>
      </w:tr>
      <w:tr w:rsidR="006817D3" w:rsidRPr="00462767" w:rsidTr="00462767">
        <w:trPr>
          <w:trHeight w:val="3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40,25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79,56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1451,29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1389,23</w:t>
            </w:r>
          </w:p>
        </w:tc>
      </w:tr>
      <w:tr w:rsidR="006817D3" w:rsidRPr="00462767" w:rsidTr="00462767">
        <w:trPr>
          <w:trHeight w:val="973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1810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73 100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42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3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12 201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 21 000 00000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0 1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21 101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внебюджетными фондами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</w:tr>
      <w:tr w:rsidR="006817D3" w:rsidRPr="00462767" w:rsidTr="00462767">
        <w:trPr>
          <w:trHeight w:val="1107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0 2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2 00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41,18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45,41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  <w:proofErr w:type="spellStart"/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0</w:t>
            </w:r>
            <w:proofErr w:type="spellEnd"/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615"/>
        </w:trPr>
        <w:tc>
          <w:tcPr>
            <w:tcW w:w="397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001</w:t>
            </w:r>
          </w:p>
        </w:tc>
        <w:tc>
          <w:tcPr>
            <w:tcW w:w="42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0 3</w:t>
            </w:r>
          </w:p>
        </w:tc>
        <w:tc>
          <w:tcPr>
            <w:tcW w:w="571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1 4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13 201 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</w:tbl>
    <w:p w:rsidR="00455261" w:rsidRPr="00462767" w:rsidRDefault="00455261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455261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</w:t>
      </w:r>
      <w:r w:rsidR="006817D3" w:rsidRPr="00462767">
        <w:rPr>
          <w:rFonts w:ascii="Times New Roman" w:hAnsi="Times New Roman" w:cs="Times New Roman"/>
          <w:color w:val="00000A"/>
        </w:rPr>
        <w:t>Приложение №9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и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на 2023год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8" w:type="dxa"/>
        <w:tblInd w:w="105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6236"/>
        <w:gridCol w:w="1416"/>
        <w:gridCol w:w="849"/>
        <w:gridCol w:w="1137"/>
      </w:tblGrid>
      <w:tr w:rsidR="006817D3" w:rsidRPr="00462767" w:rsidTr="00462767">
        <w:trPr>
          <w:trHeight w:val="323"/>
        </w:trPr>
        <w:tc>
          <w:tcPr>
            <w:tcW w:w="6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Сумма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(</w:t>
            </w:r>
            <w:r w:rsidRPr="00462767">
              <w:rPr>
                <w:rFonts w:ascii="Times New Roman" w:hAnsi="Times New Roman" w:cs="Times New Roman"/>
                <w:color w:val="00000A"/>
              </w:rPr>
              <w:t>тыс. рублей)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3028,11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«Социальная поддержка граждан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02 20100000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02 201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С1445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02 200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498,523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07 300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07 301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сельсовет»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</w:t>
            </w: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09 100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09 101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Мероприятия, направленные на развитие муниципальной службы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09 101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С1437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12 000 0000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13 201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13 201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13 201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15 000 0000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 сельсовете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15 101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С1405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Программа «Развитие и укрепление 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A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материально-технической базы 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муниципального образования «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Косоржанский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»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>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2021-2023годы»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18 100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471,74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465,54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18 101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С1493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6,2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Косоржанском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сельсовете на 2019-2023годы"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Подпрограмма "Организация и содержание мест захоронения"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462767">
        <w:trPr>
          <w:trHeight w:val="8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Мероприятия по благоустройству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68,4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25 101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48,4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</w:t>
            </w:r>
            <w:r w:rsidR="00462767" w:rsidRPr="00462767">
              <w:rPr>
                <w:rFonts w:ascii="Times New Roman" w:hAnsi="Times New Roman" w:cs="Times New Roman"/>
                <w:color w:val="00000A"/>
                <w:lang w:val="en-US"/>
              </w:rPr>
              <w:t>00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Выполнение других обязательств органа местного </w:t>
            </w: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76 100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</w:t>
            </w:r>
            <w:r w:rsidRPr="00462767">
              <w:rPr>
                <w:rFonts w:ascii="Times New Roman" w:hAnsi="Times New Roman" w:cs="Times New Roman"/>
                <w:color w:val="00000A"/>
              </w:rPr>
              <w:t>5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,76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76 100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112,76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76100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С1404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3206C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112,13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112,13</w:t>
            </w:r>
          </w:p>
        </w:tc>
      </w:tr>
      <w:tr w:rsidR="006817D3" w:rsidRPr="00462767" w:rsidTr="00462767">
        <w:trPr>
          <w:trHeight w:val="308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</w:tr>
      <w:tr w:rsidR="006817D3" w:rsidRPr="00462767" w:rsidTr="00462767">
        <w:trPr>
          <w:trHeight w:val="485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="006817D3" w:rsidRPr="00462767">
              <w:rPr>
                <w:rFonts w:ascii="Times New Roman" w:hAnsi="Times New Roman" w:cs="Times New Roman"/>
                <w:color w:val="00000A"/>
                <w:lang w:val="en-US"/>
              </w:rPr>
              <w:t>51180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</w:t>
            </w:r>
          </w:p>
        </w:tc>
      </w:tr>
      <w:tr w:rsidR="006817D3" w:rsidRPr="00462767" w:rsidTr="00462767">
        <w:trPr>
          <w:trHeight w:val="536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 w:rsidTr="00462767">
        <w:trPr>
          <w:trHeight w:val="557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77 200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С1439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</w:t>
            </w:r>
          </w:p>
        </w:tc>
      </w:tr>
      <w:tr w:rsidR="006817D3" w:rsidRPr="00462767" w:rsidTr="00462767">
        <w:trPr>
          <w:trHeight w:val="807"/>
        </w:trPr>
        <w:tc>
          <w:tcPr>
            <w:tcW w:w="623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С1465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462767">
        <w:trPr>
          <w:trHeight w:val="321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С1465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500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37,95</w:t>
            </w:r>
          </w:p>
        </w:tc>
      </w:tr>
      <w:tr w:rsidR="006817D3" w:rsidRPr="00462767" w:rsidTr="00462767">
        <w:trPr>
          <w:trHeight w:val="403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</w:t>
            </w:r>
          </w:p>
        </w:tc>
      </w:tr>
      <w:tr w:rsidR="006817D3" w:rsidRPr="00462767" w:rsidTr="00462767">
        <w:trPr>
          <w:trHeight w:val="294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</w:t>
            </w:r>
          </w:p>
        </w:tc>
      </w:tr>
      <w:tr w:rsidR="006817D3" w:rsidRPr="00462767" w:rsidTr="00462767">
        <w:trPr>
          <w:trHeight w:val="271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</w:t>
            </w:r>
          </w:p>
        </w:tc>
      </w:tr>
      <w:tr w:rsidR="006817D3" w:rsidRPr="00462767" w:rsidTr="00462767">
        <w:trPr>
          <w:trHeight w:val="416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</w:t>
            </w:r>
          </w:p>
        </w:tc>
      </w:tr>
      <w:tr w:rsidR="006817D3" w:rsidRPr="00462767" w:rsidTr="00462767">
        <w:trPr>
          <w:trHeight w:val="280"/>
        </w:trPr>
        <w:tc>
          <w:tcPr>
            <w:tcW w:w="623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84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613,01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                           Приложение №10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и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непрограммным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направлениям деятельности), группам видов расходов на плановый период 2024и 2025годов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(тыс. руб.)</w:t>
      </w:r>
    </w:p>
    <w:tbl>
      <w:tblPr>
        <w:tblW w:w="0" w:type="auto"/>
        <w:tblInd w:w="110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4529"/>
        <w:gridCol w:w="1984"/>
        <w:gridCol w:w="709"/>
        <w:gridCol w:w="1136"/>
        <w:gridCol w:w="1134"/>
      </w:tblGrid>
      <w:tr w:rsidR="006817D3" w:rsidRPr="00462767" w:rsidTr="00462767">
        <w:trPr>
          <w:trHeight w:val="404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наименование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ВР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2024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2025</w:t>
            </w: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год</w:t>
            </w:r>
          </w:p>
        </w:tc>
      </w:tr>
      <w:tr w:rsidR="006817D3" w:rsidRPr="00462767" w:rsidTr="00462767">
        <w:trPr>
          <w:trHeight w:val="404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3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5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Всего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1609,85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1591,33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40,25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79,56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12 000 0000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Щигровского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района Курской области на 2023-2025 годы»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12 201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2023-2025годы»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«</w:t>
            </w:r>
            <w:r w:rsidRPr="00462767">
              <w:rPr>
                <w:rFonts w:ascii="Times New Roman" w:hAnsi="Times New Roman" w:cs="Times New Roman"/>
                <w:color w:val="00000A"/>
              </w:rPr>
              <w:t>Обеспечение противопожарной безопасности</w:t>
            </w: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13 201 00000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Обеспечение первичных мер пожарной безопасности в границах населенных пунктов </w:t>
            </w: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муниципальных образований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lastRenderedPageBreak/>
              <w:t>13 201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13 201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С1415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1,0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Косоржанского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сельсовета на 2023-2025 годы»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17D3" w:rsidRPr="00462767" w:rsidTr="00462767">
        <w:trPr>
          <w:trHeight w:val="8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21 101</w:t>
            </w:r>
            <w:r w:rsidRPr="00462767">
              <w:rPr>
                <w:rFonts w:ascii="Times New Roman" w:hAnsi="Times New Roman" w:cs="Times New Roman"/>
                <w:color w:val="00000A"/>
              </w:rPr>
              <w:t>С1435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71 100 00000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71 100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390,6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73 100 00000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73 100 </w:t>
            </w:r>
            <w:r w:rsidRPr="00462767">
              <w:rPr>
                <w:rFonts w:ascii="Times New Roman" w:hAnsi="Times New Roman" w:cs="Times New Roman"/>
                <w:color w:val="00000A"/>
              </w:rPr>
              <w:t>С1402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690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Непрограммная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деятельность органов местного самоуправления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77 000 00000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Непрограммные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 xml:space="preserve"> расходы органов местного самоуправления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77 200 00000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117,31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121,54</w:t>
            </w:r>
          </w:p>
        </w:tc>
      </w:tr>
      <w:tr w:rsidR="006817D3" w:rsidRPr="00462767" w:rsidTr="00462767">
        <w:trPr>
          <w:trHeight w:val="308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76,13</w:t>
            </w:r>
          </w:p>
        </w:tc>
      </w:tr>
      <w:tr w:rsidR="006817D3" w:rsidRPr="00462767" w:rsidTr="00462767">
        <w:trPr>
          <w:trHeight w:val="591"/>
        </w:trPr>
        <w:tc>
          <w:tcPr>
            <w:tcW w:w="452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77 200 51180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41,18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45,41</w:t>
            </w:r>
          </w:p>
        </w:tc>
      </w:tr>
      <w:tr w:rsidR="006817D3" w:rsidRPr="00462767" w:rsidTr="00462767">
        <w:trPr>
          <w:trHeight w:val="415"/>
        </w:trPr>
        <w:tc>
          <w:tcPr>
            <w:tcW w:w="452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563"/>
        </w:trPr>
        <w:tc>
          <w:tcPr>
            <w:tcW w:w="452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7800000000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15"/>
        </w:trPr>
        <w:tc>
          <w:tcPr>
            <w:tcW w:w="452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08"/>
        </w:trPr>
        <w:tc>
          <w:tcPr>
            <w:tcW w:w="452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Резервный фонд местной администрации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 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  <w:tr w:rsidR="006817D3" w:rsidRPr="00462767" w:rsidTr="00462767">
        <w:trPr>
          <w:trHeight w:val="427"/>
        </w:trPr>
        <w:tc>
          <w:tcPr>
            <w:tcW w:w="452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78100</w:t>
            </w:r>
            <w:r w:rsidRPr="00462767">
              <w:rPr>
                <w:rFonts w:ascii="Times New Roman" w:hAnsi="Times New Roman" w:cs="Times New Roman"/>
                <w:color w:val="00000A"/>
              </w:rPr>
              <w:t>С1403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800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368,69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306,63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lang w:val="en-US"/>
        </w:rPr>
      </w:pPr>
      <w:r w:rsidRPr="00462767">
        <w:rPr>
          <w:rFonts w:ascii="Times New Roman" w:hAnsi="Times New Roman" w:cs="Times New Roman"/>
          <w:color w:val="00000A"/>
          <w:lang w:val="en-US"/>
        </w:rPr>
        <w:t xml:space="preserve">                                                                         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5261" w:rsidRPr="00462767" w:rsidRDefault="00455261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                                                            </w:t>
      </w:r>
      <w:r w:rsidR="00455261" w:rsidRPr="00462767">
        <w:rPr>
          <w:rFonts w:ascii="Times New Roman" w:hAnsi="Times New Roman" w:cs="Times New Roman"/>
          <w:color w:val="00000A"/>
        </w:rPr>
        <w:t xml:space="preserve">                     </w:t>
      </w:r>
      <w:r w:rsidRPr="00462767">
        <w:rPr>
          <w:rFonts w:ascii="Times New Roman" w:hAnsi="Times New Roman" w:cs="Times New Roman"/>
          <w:color w:val="00000A"/>
        </w:rPr>
        <w:t xml:space="preserve">                           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               Приложение № 11                                                                               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Программа муниципальных внутренних заимствований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2023 год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  <w:lang w:val="en-US"/>
        </w:rPr>
        <w:t>1.</w:t>
      </w:r>
      <w:r w:rsidRPr="00462767">
        <w:rPr>
          <w:rFonts w:ascii="Times New Roman" w:hAnsi="Times New Roman" w:cs="Times New Roman"/>
          <w:b/>
          <w:bCs/>
          <w:color w:val="00000A"/>
        </w:rPr>
        <w:t>Привлечение внутренних заимствований</w:t>
      </w:r>
    </w:p>
    <w:tbl>
      <w:tblPr>
        <w:tblW w:w="10141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5"/>
        <w:gridCol w:w="7099"/>
        <w:gridCol w:w="2237"/>
      </w:tblGrid>
      <w:tr w:rsidR="006817D3" w:rsidRPr="00462767" w:rsidTr="00455261">
        <w:trPr>
          <w:trHeight w:val="411"/>
        </w:trPr>
        <w:tc>
          <w:tcPr>
            <w:tcW w:w="10141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514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455261">
        <w:trPr>
          <w:trHeight w:val="139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№  </w:t>
            </w:r>
            <w:proofErr w:type="spell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  <w:r w:rsidRPr="00462767">
              <w:rPr>
                <w:rFonts w:ascii="Times New Roman" w:hAnsi="Times New Roman" w:cs="Times New Roman"/>
              </w:rPr>
              <w:t>/</w:t>
            </w:r>
            <w:proofErr w:type="spell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привлечения средств в 2023 году (тыс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уб.)</w:t>
            </w:r>
          </w:p>
        </w:tc>
      </w:tr>
      <w:tr w:rsidR="006817D3" w:rsidRPr="00462767" w:rsidTr="00455261">
        <w:trPr>
          <w:trHeight w:val="556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817D3" w:rsidRPr="00462767" w:rsidTr="00462767">
        <w:trPr>
          <w:trHeight w:val="567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55261">
        <w:trPr>
          <w:trHeight w:val="619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55261">
        <w:trPr>
          <w:trHeight w:val="548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</w:tr>
      <w:tr w:rsidR="006817D3" w:rsidRPr="00462767" w:rsidTr="00455261">
        <w:trPr>
          <w:trHeight w:val="353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489"/>
        </w:trPr>
        <w:tc>
          <w:tcPr>
            <w:tcW w:w="10141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46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462767">
              <w:rPr>
                <w:rFonts w:ascii="Times New Roman" w:hAnsi="Times New Roman" w:cs="Times New Roman"/>
              </w:rPr>
              <w:t>Погашение внутренних заимствований</w:t>
            </w:r>
          </w:p>
        </w:tc>
      </w:tr>
      <w:tr w:rsidR="006817D3" w:rsidRPr="00462767" w:rsidTr="00455261">
        <w:trPr>
          <w:trHeight w:val="1006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2767">
              <w:rPr>
                <w:rFonts w:ascii="Times New Roman" w:hAnsi="Times New Roman" w:cs="Times New Roman"/>
              </w:rPr>
              <w:t>/</w:t>
            </w:r>
            <w:proofErr w:type="spell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погашения средств в 2023ф году   (тыс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уб.)</w:t>
            </w:r>
          </w:p>
        </w:tc>
      </w:tr>
      <w:tr w:rsidR="006817D3" w:rsidRPr="00462767" w:rsidTr="00455261">
        <w:trPr>
          <w:trHeight w:val="617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</w:tr>
      <w:tr w:rsidR="006817D3" w:rsidRPr="00462767" w:rsidTr="00462767">
        <w:trPr>
          <w:trHeight w:val="685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55261">
        <w:trPr>
          <w:trHeight w:val="611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55261">
        <w:trPr>
          <w:trHeight w:val="615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55261">
        <w:trPr>
          <w:trHeight w:val="464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</w:tr>
      <w:tr w:rsidR="006817D3" w:rsidRPr="00462767" w:rsidTr="00455261">
        <w:trPr>
          <w:trHeight w:val="438"/>
        </w:trPr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  <w:lang w:val="en-US"/>
        </w:rPr>
        <w:lastRenderedPageBreak/>
        <w:t xml:space="preserve">                                                                                      </w:t>
      </w:r>
      <w:r w:rsidRPr="00462767">
        <w:rPr>
          <w:rFonts w:ascii="Times New Roman" w:hAnsi="Times New Roman" w:cs="Times New Roman"/>
          <w:color w:val="00000A"/>
        </w:rPr>
        <w:t>Приложение № 12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</w:rPr>
        <w:t xml:space="preserve">     </w:t>
      </w:r>
      <w:r w:rsidRPr="00462767">
        <w:rPr>
          <w:rFonts w:ascii="Times New Roman" w:hAnsi="Times New Roman" w:cs="Times New Roman"/>
          <w:b/>
          <w:bCs/>
          <w:color w:val="00000A"/>
        </w:rPr>
        <w:t>Программа муниципальных внутренних заимствований муниципального образования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 на плановый период 2024 и 2025 годов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  <w:lang w:val="en-US"/>
        </w:rPr>
        <w:t>1.</w:t>
      </w:r>
      <w:r w:rsidRPr="00462767">
        <w:rPr>
          <w:rFonts w:ascii="Times New Roman" w:hAnsi="Times New Roman" w:cs="Times New Roman"/>
          <w:b/>
          <w:bCs/>
          <w:color w:val="00000A"/>
        </w:rPr>
        <w:t>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6"/>
        <w:gridCol w:w="4225"/>
        <w:gridCol w:w="1859"/>
        <w:gridCol w:w="1857"/>
        <w:gridCol w:w="2029"/>
      </w:tblGrid>
      <w:tr w:rsidR="006817D3" w:rsidRPr="00462767" w:rsidTr="00462767">
        <w:trPr>
          <w:trHeight w:val="411"/>
        </w:trPr>
        <w:tc>
          <w:tcPr>
            <w:tcW w:w="6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 xml:space="preserve">                                                                                                                                  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ind w:left="514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5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2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817D3" w:rsidRPr="00462767" w:rsidTr="00462767">
        <w:trPr>
          <w:trHeight w:val="146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№   </w:t>
            </w:r>
            <w:proofErr w:type="spell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  <w:r w:rsidRPr="00462767">
              <w:rPr>
                <w:rFonts w:ascii="Times New Roman" w:hAnsi="Times New Roman" w:cs="Times New Roman"/>
              </w:rPr>
              <w:t>/</w:t>
            </w:r>
            <w:proofErr w:type="spell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привлечения средств в 2024 году (тыс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привлечения средств в 2025 году (тыс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уб.)</w:t>
            </w:r>
          </w:p>
        </w:tc>
      </w:tr>
      <w:tr w:rsidR="006817D3" w:rsidRPr="00462767" w:rsidTr="00462767">
        <w:trPr>
          <w:trHeight w:val="364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817D3" w:rsidRPr="00462767" w:rsidTr="00462767">
        <w:trPr>
          <w:trHeight w:val="94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639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54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353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62767" w:rsidRPr="00462767" w:rsidTr="00462767">
        <w:trPr>
          <w:trHeight w:val="367"/>
        </w:trPr>
        <w:tc>
          <w:tcPr>
            <w:tcW w:w="10566" w:type="dxa"/>
            <w:gridSpan w:val="5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000000" w:fill="FFFFFF"/>
          </w:tcPr>
          <w:p w:rsidR="00462767" w:rsidRPr="00462767" w:rsidRDefault="00462767" w:rsidP="00462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462767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462767">
              <w:rPr>
                <w:rFonts w:ascii="Times New Roman" w:hAnsi="Times New Roman" w:cs="Times New Roman"/>
              </w:rPr>
              <w:t>Погашение внутренних заимствований</w:t>
            </w:r>
          </w:p>
        </w:tc>
      </w:tr>
      <w:tr w:rsidR="006817D3" w:rsidRPr="00462767" w:rsidTr="00462767">
        <w:trPr>
          <w:trHeight w:val="74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№</w:t>
            </w:r>
          </w:p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62767">
              <w:rPr>
                <w:rFonts w:ascii="Times New Roman" w:hAnsi="Times New Roman" w:cs="Times New Roman"/>
              </w:rPr>
              <w:t>/</w:t>
            </w:r>
            <w:proofErr w:type="spellStart"/>
            <w:r w:rsidRPr="0046276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погашения средств в 2024 году ( 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уб.)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погашения средств в 2025 году ( 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уб.)</w:t>
            </w:r>
          </w:p>
        </w:tc>
      </w:tr>
      <w:tr w:rsidR="006817D3" w:rsidRPr="00462767" w:rsidTr="00462767">
        <w:trPr>
          <w:trHeight w:val="46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Муниципальные ценные бумаги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980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555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707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397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 xml:space="preserve">0 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817D3" w:rsidRPr="00462767" w:rsidTr="00462767">
        <w:trPr>
          <w:trHeight w:val="438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6817D3" w:rsidRPr="00462767" w:rsidRDefault="006817D3" w:rsidP="00462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     Приложение №13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Программа муниципальных гарантий муниципального образования 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2023год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 xml:space="preserve">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62767">
        <w:rPr>
          <w:rFonts w:ascii="Times New Roman" w:hAnsi="Times New Roman" w:cs="Times New Roman"/>
        </w:rPr>
        <w:t xml:space="preserve">1.1. Перечень подлежащих предоставлению муниципальных гарантий в 2023 году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15"/>
        <w:gridCol w:w="1713"/>
        <w:gridCol w:w="1602"/>
        <w:gridCol w:w="1714"/>
        <w:gridCol w:w="1507"/>
        <w:gridCol w:w="1418"/>
        <w:gridCol w:w="1562"/>
      </w:tblGrid>
      <w:tr w:rsidR="006817D3" w:rsidRPr="00462767">
        <w:trPr>
          <w:trHeight w:val="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Объем гарантий, 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Наличие (отсутствие</w:t>
            </w:r>
            <w:proofErr w:type="gramStart"/>
            <w:r w:rsidRPr="00462767">
              <w:rPr>
                <w:rFonts w:ascii="Times New Roman" w:hAnsi="Times New Roman" w:cs="Times New Roman"/>
              </w:rPr>
              <w:t>)п</w:t>
            </w:r>
            <w:proofErr w:type="gramEnd"/>
            <w:r w:rsidRPr="00462767">
              <w:rPr>
                <w:rFonts w:ascii="Times New Roman" w:hAnsi="Times New Roman" w:cs="Times New Roman"/>
              </w:rPr>
              <w:t>рава регрессного требования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Срок действия гарантии</w:t>
            </w:r>
          </w:p>
        </w:tc>
      </w:tr>
      <w:tr w:rsidR="006817D3" w:rsidRPr="00462767">
        <w:trPr>
          <w:trHeight w:val="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817D3" w:rsidRPr="00462767">
        <w:trPr>
          <w:trHeight w:val="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817D3" w:rsidRPr="00462767">
        <w:trPr>
          <w:trHeight w:val="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62767">
        <w:rPr>
          <w:rFonts w:ascii="Times New Roman" w:hAnsi="Times New Roman" w:cs="Times New Roman"/>
        </w:rPr>
        <w:t>1.2. Общий объем бюджетных ассигнований, предусмотренных на исполнение муниципальных гарантий по возможным гарантийным случаям в 2023 году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62767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4729"/>
        <w:gridCol w:w="5302"/>
      </w:tblGrid>
      <w:tr w:rsidR="006817D3" w:rsidRPr="00462767">
        <w:trPr>
          <w:trHeight w:val="1"/>
        </w:trPr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</w:t>
            </w:r>
            <w:proofErr w:type="gramStart"/>
            <w:r w:rsidRPr="00462767">
              <w:rPr>
                <w:rFonts w:ascii="Times New Roman" w:hAnsi="Times New Roman" w:cs="Times New Roman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</w:rPr>
              <w:t>уб.</w:t>
            </w:r>
          </w:p>
        </w:tc>
      </w:tr>
      <w:tr w:rsidR="006817D3" w:rsidRPr="00462767">
        <w:trPr>
          <w:trHeight w:val="1"/>
        </w:trPr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0 ,0</w:t>
            </w:r>
          </w:p>
        </w:tc>
      </w:tr>
      <w:tr w:rsidR="006817D3" w:rsidRPr="00462767">
        <w:trPr>
          <w:trHeight w:val="1"/>
        </w:trPr>
        <w:tc>
          <w:tcPr>
            <w:tcW w:w="4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</w:rPr>
              <w:t>За счет расходов местного бюджета</w:t>
            </w:r>
          </w:p>
        </w:tc>
        <w:tc>
          <w:tcPr>
            <w:tcW w:w="5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lang w:val="en-US"/>
              </w:rPr>
              <w:t>0 ,0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lang w:val="en-US"/>
        </w:rPr>
      </w:pPr>
      <w:r w:rsidRPr="00462767">
        <w:rPr>
          <w:rFonts w:ascii="Times New Roman" w:hAnsi="Times New Roman" w:cs="Times New Roman"/>
          <w:color w:val="00000A"/>
          <w:lang w:val="en-US"/>
        </w:rPr>
        <w:t xml:space="preserve">                                                                                                                                                  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  <w:lang w:val="en-US"/>
        </w:rPr>
        <w:t xml:space="preserve">         </w:t>
      </w: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F50E4" w:rsidRPr="00462767" w:rsidRDefault="006F50E4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lastRenderedPageBreak/>
        <w:t xml:space="preserve">                                                                                                                 Приложение №14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  решению  Собрания депутатов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Косоржанского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 сельсовета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Курской области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от  « 9 »декабря 2022 г. № 18-1-7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«О бюджете муниципального образования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«</w:t>
      </w:r>
      <w:proofErr w:type="spellStart"/>
      <w:r w:rsidRPr="00462767">
        <w:rPr>
          <w:rFonts w:ascii="Times New Roman" w:hAnsi="Times New Roman" w:cs="Times New Roman"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color w:val="00000A"/>
        </w:rPr>
        <w:t xml:space="preserve"> района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 xml:space="preserve">Курской области на 2023год и </w:t>
      </w:r>
      <w:proofErr w:type="gramStart"/>
      <w:r w:rsidRPr="00462767">
        <w:rPr>
          <w:rFonts w:ascii="Times New Roman" w:hAnsi="Times New Roman" w:cs="Times New Roman"/>
          <w:color w:val="00000A"/>
        </w:rPr>
        <w:t>плановый</w:t>
      </w:r>
      <w:proofErr w:type="gramEnd"/>
      <w:r w:rsidRPr="00462767">
        <w:rPr>
          <w:rFonts w:ascii="Times New Roman" w:hAnsi="Times New Roman" w:cs="Times New Roman"/>
          <w:color w:val="00000A"/>
        </w:rPr>
        <w:t xml:space="preserve"> </w:t>
      </w:r>
    </w:p>
    <w:p w:rsidR="00462767" w:rsidRPr="00462767" w:rsidRDefault="00462767" w:rsidP="00462767">
      <w:pPr>
        <w:autoSpaceDE w:val="0"/>
        <w:autoSpaceDN w:val="0"/>
        <w:adjustRightInd w:val="0"/>
        <w:spacing w:after="0" w:line="240" w:lineRule="auto"/>
        <w:ind w:left="283" w:hanging="283"/>
        <w:jc w:val="right"/>
        <w:rPr>
          <w:rFonts w:ascii="Times New Roman" w:hAnsi="Times New Roman" w:cs="Times New Roman"/>
          <w:color w:val="00000A"/>
        </w:rPr>
      </w:pPr>
      <w:r w:rsidRPr="00462767">
        <w:rPr>
          <w:rFonts w:ascii="Times New Roman" w:hAnsi="Times New Roman" w:cs="Times New Roman"/>
          <w:color w:val="00000A"/>
        </w:rPr>
        <w:t>период 2024 и 2025годов»»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Программа муниципальных гарантий муниципального образования  «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Косоржанский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сельсовет» </w:t>
      </w:r>
      <w:proofErr w:type="spellStart"/>
      <w:r w:rsidRPr="00462767">
        <w:rPr>
          <w:rFonts w:ascii="Times New Roman" w:hAnsi="Times New Roman" w:cs="Times New Roman"/>
          <w:b/>
          <w:bCs/>
          <w:color w:val="00000A"/>
        </w:rPr>
        <w:t>Щигровского</w:t>
      </w:r>
      <w:proofErr w:type="spellEnd"/>
      <w:r w:rsidRPr="00462767">
        <w:rPr>
          <w:rFonts w:ascii="Times New Roman" w:hAnsi="Times New Roman" w:cs="Times New Roman"/>
          <w:b/>
          <w:bCs/>
          <w:color w:val="00000A"/>
        </w:rPr>
        <w:t xml:space="preserve"> района Курской области на  плановый период 2024 и 2025годов</w:t>
      </w:r>
    </w:p>
    <w:p w:rsidR="00462767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 xml:space="preserve">1.Перечень подлежащих предоставлению муниципальных гарантий в  плановом периоде </w:t>
      </w: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2024 и 2025годов</w:t>
      </w: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tbl>
      <w:tblPr>
        <w:tblW w:w="0" w:type="auto"/>
        <w:tblInd w:w="109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884"/>
        <w:gridCol w:w="870"/>
        <w:gridCol w:w="922"/>
        <w:gridCol w:w="1426"/>
        <w:gridCol w:w="1526"/>
        <w:gridCol w:w="1210"/>
        <w:gridCol w:w="1244"/>
        <w:gridCol w:w="1411"/>
      </w:tblGrid>
      <w:tr w:rsidR="006817D3" w:rsidRPr="00462767" w:rsidTr="00462767">
        <w:trPr>
          <w:trHeight w:val="1115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№ 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п</w:t>
            </w:r>
            <w:proofErr w:type="spellEnd"/>
            <w:r w:rsidRPr="00462767">
              <w:rPr>
                <w:rFonts w:ascii="Times New Roman" w:hAnsi="Times New Roman" w:cs="Times New Roman"/>
                <w:color w:val="00000A"/>
              </w:rPr>
              <w:t>/</w:t>
            </w:r>
            <w:proofErr w:type="spellStart"/>
            <w:r w:rsidRPr="00462767">
              <w:rPr>
                <w:rFonts w:ascii="Times New Roman" w:hAnsi="Times New Roman" w:cs="Times New Roman"/>
                <w:color w:val="00000A"/>
              </w:rPr>
              <w:t>п</w:t>
            </w:r>
            <w:proofErr w:type="spellEnd"/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Цель гарантирования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Наименование принципала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Сумма гарантирования тыс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>ублей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Наличие права регрессного требования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Наименование кредитора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Срок гарантии</w:t>
            </w:r>
          </w:p>
        </w:tc>
      </w:tr>
      <w:tr w:rsidR="006817D3" w:rsidRPr="00462767" w:rsidTr="00462767">
        <w:trPr>
          <w:trHeight w:val="275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2024</w:t>
            </w:r>
            <w:r w:rsidRPr="00462767">
              <w:rPr>
                <w:rFonts w:ascii="Times New Roman" w:hAnsi="Times New Roman" w:cs="Times New Roman"/>
                <w:color w:val="00000A"/>
              </w:rPr>
              <w:t>г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</w:tr>
      <w:tr w:rsidR="006817D3" w:rsidRPr="00462767" w:rsidTr="00462767">
        <w:trPr>
          <w:trHeight w:val="290"/>
        </w:trPr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2025</w:t>
            </w:r>
            <w:r w:rsidRPr="00462767">
              <w:rPr>
                <w:rFonts w:ascii="Times New Roman" w:hAnsi="Times New Roman" w:cs="Times New Roman"/>
                <w:color w:val="00000A"/>
              </w:rPr>
              <w:t>г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-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  <w:r w:rsidRPr="00462767">
        <w:rPr>
          <w:rFonts w:ascii="Times New Roman" w:hAnsi="Times New Roman" w:cs="Times New Roman"/>
          <w:b/>
          <w:bCs/>
          <w:color w:val="00000A"/>
        </w:rPr>
        <w:t>2. Общий объем бюджетных ассигнований, предусмотренных на пополнение муниципальных гарантий по возможным гарантийным случаям в  плановом периоде 2023и 2024годов</w:t>
      </w:r>
    </w:p>
    <w:p w:rsidR="00462767" w:rsidRPr="00462767" w:rsidRDefault="00462767" w:rsidP="005C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</w:rPr>
      </w:pPr>
    </w:p>
    <w:tbl>
      <w:tblPr>
        <w:tblW w:w="9493" w:type="dxa"/>
        <w:tblInd w:w="109" w:type="dxa"/>
        <w:tblLayout w:type="fixed"/>
        <w:tblCellMar>
          <w:left w:w="104" w:type="dxa"/>
          <w:right w:w="104" w:type="dxa"/>
        </w:tblCellMar>
        <w:tblLook w:val="0000"/>
      </w:tblPr>
      <w:tblGrid>
        <w:gridCol w:w="5524"/>
        <w:gridCol w:w="3969"/>
      </w:tblGrid>
      <w:tr w:rsidR="00462767" w:rsidRPr="00462767" w:rsidTr="00D95555">
        <w:trPr>
          <w:trHeight w:val="1528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462767" w:rsidRPr="00462767" w:rsidRDefault="00462767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Пополнение муниципальных гарантий муниципального образования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right w:val="single" w:sz="2" w:space="0" w:color="000000"/>
            </w:tcBorders>
            <w:shd w:val="clear" w:color="000000" w:fill="FFFFFF"/>
          </w:tcPr>
          <w:p w:rsidR="00462767" w:rsidRPr="00462767" w:rsidRDefault="00462767" w:rsidP="0046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>Объем бюджетных ассигнований на пополнение гарантий по возможным случаям, тыс</w:t>
            </w:r>
            <w:proofErr w:type="gramStart"/>
            <w:r w:rsidRPr="00462767">
              <w:rPr>
                <w:rFonts w:ascii="Times New Roman" w:hAnsi="Times New Roman" w:cs="Times New Roman"/>
                <w:color w:val="00000A"/>
              </w:rPr>
              <w:t>.р</w:t>
            </w:r>
            <w:proofErr w:type="gramEnd"/>
            <w:r w:rsidRPr="00462767">
              <w:rPr>
                <w:rFonts w:ascii="Times New Roman" w:hAnsi="Times New Roman" w:cs="Times New Roman"/>
                <w:color w:val="00000A"/>
              </w:rPr>
              <w:t>уб.</w:t>
            </w:r>
          </w:p>
          <w:p w:rsidR="00462767" w:rsidRPr="00462767" w:rsidRDefault="00462767" w:rsidP="0046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>2024</w:t>
            </w:r>
            <w:r w:rsidRPr="00462767">
              <w:rPr>
                <w:rFonts w:ascii="Times New Roman" w:hAnsi="Times New Roman" w:cs="Times New Roman"/>
                <w:color w:val="00000A"/>
              </w:rPr>
              <w:t>год</w:t>
            </w:r>
          </w:p>
        </w:tc>
      </w:tr>
      <w:tr w:rsidR="006817D3" w:rsidRPr="00462767" w:rsidTr="00462767">
        <w:trPr>
          <w:trHeight w:val="1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2767">
              <w:rPr>
                <w:rFonts w:ascii="Times New Roman" w:hAnsi="Times New Roman" w:cs="Times New Roman"/>
                <w:color w:val="00000A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color w:val="00000A"/>
                <w:lang w:val="en-US"/>
              </w:rPr>
              <w:t xml:space="preserve">0 </w:t>
            </w:r>
          </w:p>
        </w:tc>
      </w:tr>
      <w:tr w:rsidR="006817D3" w:rsidRPr="00462767" w:rsidTr="00462767">
        <w:trPr>
          <w:trHeight w:val="1"/>
        </w:trPr>
        <w:tc>
          <w:tcPr>
            <w:tcW w:w="5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>-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6817D3" w:rsidRPr="00462767" w:rsidRDefault="006817D3" w:rsidP="005C51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62767">
              <w:rPr>
                <w:rFonts w:ascii="Times New Roman" w:hAnsi="Times New Roman" w:cs="Times New Roman"/>
                <w:b/>
                <w:bCs/>
                <w:color w:val="00000A"/>
                <w:lang w:val="en-US"/>
              </w:rPr>
              <w:t xml:space="preserve">0 </w:t>
            </w:r>
          </w:p>
        </w:tc>
      </w:tr>
    </w:tbl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6817D3" w:rsidRPr="00462767" w:rsidRDefault="006817D3" w:rsidP="005C51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B57B6E" w:rsidRPr="00462767" w:rsidRDefault="00B57B6E" w:rsidP="005C51C0">
      <w:pPr>
        <w:spacing w:after="0" w:line="240" w:lineRule="auto"/>
        <w:rPr>
          <w:rFonts w:ascii="Times New Roman" w:hAnsi="Times New Roman" w:cs="Times New Roman"/>
        </w:rPr>
      </w:pPr>
    </w:p>
    <w:sectPr w:rsidR="00B57B6E" w:rsidRPr="00462767" w:rsidSect="005C51C0">
      <w:pgSz w:w="12240" w:h="15840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DAFE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7D3"/>
    <w:rsid w:val="00455261"/>
    <w:rsid w:val="00462767"/>
    <w:rsid w:val="005C51C0"/>
    <w:rsid w:val="0063206C"/>
    <w:rsid w:val="006817D3"/>
    <w:rsid w:val="006F50E4"/>
    <w:rsid w:val="0085769D"/>
    <w:rsid w:val="00AD711E"/>
    <w:rsid w:val="00B57B6E"/>
    <w:rsid w:val="00C632D8"/>
    <w:rsid w:val="00D6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12224</Words>
  <Characters>69677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dcterms:created xsi:type="dcterms:W3CDTF">2022-12-19T06:06:00Z</dcterms:created>
  <dcterms:modified xsi:type="dcterms:W3CDTF">2022-12-19T06:06:00Z</dcterms:modified>
</cp:coreProperties>
</file>